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BD219" w14:textId="7F4A0AD2" w:rsidR="000D7B58" w:rsidRPr="003178A4" w:rsidRDefault="000D7B58" w:rsidP="45EC38B7">
      <w:pPr>
        <w:pStyle w:val="BodyText"/>
        <w:spacing w:before="120" w:after="120" w:line="276" w:lineRule="auto"/>
        <w:ind w:left="0"/>
        <w:jc w:val="center"/>
        <w:rPr>
          <w:rFonts w:cs="Verdana"/>
          <w:b/>
          <w:bCs/>
          <w:sz w:val="20"/>
          <w:szCs w:val="20"/>
        </w:rPr>
      </w:pPr>
      <w:r w:rsidRPr="003178A4">
        <w:rPr>
          <w:rFonts w:cs="Verdana"/>
          <w:b/>
          <w:bCs/>
          <w:spacing w:val="-1"/>
          <w:sz w:val="20"/>
          <w:szCs w:val="20"/>
        </w:rPr>
        <w:t xml:space="preserve">Union Council Agenda </w:t>
      </w:r>
    </w:p>
    <w:p w14:paraId="45C7C0E7" w14:textId="77777777" w:rsidR="000D7B58" w:rsidRPr="003178A4" w:rsidRDefault="000D7B58" w:rsidP="000D7B58">
      <w:pPr>
        <w:pStyle w:val="BodyText"/>
        <w:spacing w:before="120" w:after="120" w:line="276" w:lineRule="auto"/>
        <w:ind w:left="0"/>
        <w:rPr>
          <w:rFonts w:cs="Verdana"/>
          <w:b/>
          <w:bCs/>
          <w:sz w:val="20"/>
          <w:szCs w:val="20"/>
        </w:rPr>
      </w:pPr>
    </w:p>
    <w:tbl>
      <w:tblPr>
        <w:tblStyle w:val="TableGrid"/>
        <w:tblW w:w="11130" w:type="dxa"/>
        <w:tblInd w:w="-1139" w:type="dxa"/>
        <w:tblLayout w:type="fixed"/>
        <w:tblLook w:val="06A0" w:firstRow="1" w:lastRow="0" w:firstColumn="1" w:lastColumn="0" w:noHBand="1" w:noVBand="1"/>
      </w:tblPr>
      <w:tblGrid>
        <w:gridCol w:w="1855"/>
        <w:gridCol w:w="9275"/>
      </w:tblGrid>
      <w:tr w:rsidR="000D7B58" w:rsidRPr="003178A4" w14:paraId="1B8ACE28" w14:textId="77777777" w:rsidTr="45EC38B7">
        <w:trPr>
          <w:trHeight w:val="40"/>
        </w:trPr>
        <w:tc>
          <w:tcPr>
            <w:tcW w:w="1855" w:type="dxa"/>
          </w:tcPr>
          <w:p w14:paraId="1B40441F" w14:textId="77777777" w:rsidR="000D7B58" w:rsidRPr="003178A4" w:rsidRDefault="000D7B58" w:rsidP="000D7B58">
            <w:pPr>
              <w:pStyle w:val="BodyText"/>
              <w:ind w:left="0"/>
              <w:rPr>
                <w:rFonts w:cs="Verdana"/>
                <w:b/>
                <w:bCs/>
                <w:sz w:val="20"/>
                <w:szCs w:val="20"/>
              </w:rPr>
            </w:pPr>
            <w:r w:rsidRPr="003178A4">
              <w:rPr>
                <w:rFonts w:cs="Verdana"/>
                <w:b/>
                <w:bCs/>
                <w:sz w:val="20"/>
                <w:szCs w:val="20"/>
              </w:rPr>
              <w:t>Date:</w:t>
            </w:r>
          </w:p>
        </w:tc>
        <w:tc>
          <w:tcPr>
            <w:tcW w:w="9275" w:type="dxa"/>
          </w:tcPr>
          <w:p w14:paraId="0B8229D0" w14:textId="77777777" w:rsidR="000D7B58" w:rsidRPr="003178A4" w:rsidRDefault="000D7B58" w:rsidP="00F65101">
            <w:pPr>
              <w:pStyle w:val="BodyText"/>
              <w:rPr>
                <w:rFonts w:cs="Verdana"/>
                <w:b/>
                <w:bCs/>
                <w:sz w:val="20"/>
                <w:szCs w:val="20"/>
              </w:rPr>
            </w:pPr>
            <w:r w:rsidRPr="003178A4">
              <w:rPr>
                <w:rFonts w:cs="Verdana"/>
                <w:b/>
                <w:bCs/>
                <w:sz w:val="20"/>
                <w:szCs w:val="20"/>
              </w:rPr>
              <w:t>23</w:t>
            </w:r>
            <w:r w:rsidRPr="003178A4">
              <w:rPr>
                <w:rFonts w:cs="Verdana"/>
                <w:b/>
                <w:bCs/>
                <w:sz w:val="20"/>
                <w:szCs w:val="20"/>
                <w:vertAlign w:val="superscript"/>
              </w:rPr>
              <w:t>rd</w:t>
            </w:r>
            <w:r w:rsidRPr="003178A4">
              <w:rPr>
                <w:rFonts w:cs="Verdana"/>
                <w:b/>
                <w:bCs/>
                <w:sz w:val="20"/>
                <w:szCs w:val="20"/>
              </w:rPr>
              <w:t xml:space="preserve"> January 2020</w:t>
            </w:r>
          </w:p>
        </w:tc>
      </w:tr>
      <w:tr w:rsidR="000D7B58" w:rsidRPr="003178A4" w14:paraId="12872B2C" w14:textId="77777777" w:rsidTr="45EC38B7">
        <w:trPr>
          <w:trHeight w:val="40"/>
        </w:trPr>
        <w:tc>
          <w:tcPr>
            <w:tcW w:w="1855" w:type="dxa"/>
          </w:tcPr>
          <w:p w14:paraId="371393D9" w14:textId="77777777" w:rsidR="000D7B58" w:rsidRPr="003178A4" w:rsidRDefault="000D7B58" w:rsidP="000D7B58">
            <w:pPr>
              <w:pStyle w:val="BodyText"/>
              <w:ind w:left="0"/>
              <w:rPr>
                <w:rFonts w:cs="Verdana"/>
                <w:b/>
                <w:bCs/>
                <w:sz w:val="20"/>
                <w:szCs w:val="20"/>
              </w:rPr>
            </w:pPr>
            <w:r w:rsidRPr="003178A4">
              <w:rPr>
                <w:rFonts w:cs="Verdana"/>
                <w:b/>
                <w:bCs/>
                <w:sz w:val="20"/>
                <w:szCs w:val="20"/>
              </w:rPr>
              <w:t>Room:</w:t>
            </w:r>
          </w:p>
        </w:tc>
        <w:tc>
          <w:tcPr>
            <w:tcW w:w="9275" w:type="dxa"/>
          </w:tcPr>
          <w:p w14:paraId="051BB1F8" w14:textId="77777777" w:rsidR="000D7B58" w:rsidRPr="003178A4" w:rsidRDefault="000D7B58" w:rsidP="00F65101">
            <w:pPr>
              <w:pStyle w:val="BodyText"/>
              <w:rPr>
                <w:rFonts w:cs="Verdana"/>
                <w:b/>
                <w:bCs/>
                <w:sz w:val="20"/>
                <w:szCs w:val="20"/>
              </w:rPr>
            </w:pPr>
            <w:r w:rsidRPr="003178A4">
              <w:rPr>
                <w:rFonts w:cs="Verdana"/>
                <w:b/>
                <w:bCs/>
                <w:sz w:val="20"/>
                <w:szCs w:val="20"/>
              </w:rPr>
              <w:t>LT2</w:t>
            </w:r>
          </w:p>
        </w:tc>
      </w:tr>
      <w:tr w:rsidR="000D7B58" w:rsidRPr="003178A4" w14:paraId="231588D9" w14:textId="77777777" w:rsidTr="45EC38B7">
        <w:trPr>
          <w:trHeight w:val="82"/>
        </w:trPr>
        <w:tc>
          <w:tcPr>
            <w:tcW w:w="1855" w:type="dxa"/>
          </w:tcPr>
          <w:p w14:paraId="668FF3AD" w14:textId="77777777" w:rsidR="000D7B58" w:rsidRPr="003178A4" w:rsidRDefault="000D7B58" w:rsidP="000D7B58">
            <w:pPr>
              <w:pStyle w:val="BodyText"/>
              <w:ind w:left="0"/>
              <w:rPr>
                <w:rFonts w:cs="Verdana"/>
                <w:b/>
                <w:bCs/>
                <w:sz w:val="20"/>
                <w:szCs w:val="20"/>
              </w:rPr>
            </w:pPr>
            <w:r w:rsidRPr="003178A4">
              <w:rPr>
                <w:rFonts w:cs="Verdana"/>
                <w:b/>
                <w:bCs/>
                <w:sz w:val="20"/>
                <w:szCs w:val="20"/>
              </w:rPr>
              <w:t>Time:</w:t>
            </w:r>
          </w:p>
        </w:tc>
        <w:tc>
          <w:tcPr>
            <w:tcW w:w="9275" w:type="dxa"/>
          </w:tcPr>
          <w:p w14:paraId="3B8412A2" w14:textId="77777777" w:rsidR="000D7B58" w:rsidRPr="003178A4" w:rsidRDefault="000D7B58" w:rsidP="00F65101">
            <w:pPr>
              <w:pStyle w:val="BodyText"/>
              <w:spacing w:before="120" w:after="120" w:line="276" w:lineRule="auto"/>
              <w:ind w:left="0"/>
              <w:rPr>
                <w:rFonts w:cs="Verdana"/>
                <w:sz w:val="20"/>
                <w:szCs w:val="20"/>
              </w:rPr>
            </w:pPr>
            <w:r w:rsidRPr="003178A4">
              <w:rPr>
                <w:rFonts w:cs="Verdana"/>
                <w:b/>
                <w:bCs/>
                <w:sz w:val="20"/>
                <w:szCs w:val="20"/>
              </w:rPr>
              <w:t>6pm</w:t>
            </w:r>
          </w:p>
          <w:p w14:paraId="54CBA213" w14:textId="77777777" w:rsidR="000D7B58" w:rsidRPr="003178A4" w:rsidRDefault="000D7B58" w:rsidP="00F65101">
            <w:pPr>
              <w:pStyle w:val="BodyText"/>
              <w:ind w:left="0"/>
              <w:rPr>
                <w:rFonts w:cs="Verdana"/>
                <w:b/>
                <w:bCs/>
                <w:sz w:val="20"/>
                <w:szCs w:val="20"/>
              </w:rPr>
            </w:pPr>
          </w:p>
        </w:tc>
      </w:tr>
      <w:tr w:rsidR="000D7B58" w:rsidRPr="003178A4" w14:paraId="68C99F4C" w14:textId="77777777" w:rsidTr="45EC38B7">
        <w:trPr>
          <w:trHeight w:val="1211"/>
        </w:trPr>
        <w:tc>
          <w:tcPr>
            <w:tcW w:w="1855" w:type="dxa"/>
          </w:tcPr>
          <w:p w14:paraId="0C2FAD6C" w14:textId="1515A29C" w:rsidR="000D7B58" w:rsidRPr="003178A4" w:rsidRDefault="45EC38B7" w:rsidP="45EC38B7">
            <w:pPr>
              <w:pStyle w:val="BodyText"/>
              <w:ind w:left="0"/>
              <w:rPr>
                <w:rFonts w:cs="Verdana"/>
                <w:b/>
                <w:bCs/>
                <w:sz w:val="20"/>
                <w:szCs w:val="20"/>
              </w:rPr>
            </w:pPr>
            <w:r w:rsidRPr="45EC38B7">
              <w:rPr>
                <w:rFonts w:cs="Verdana"/>
                <w:b/>
                <w:bCs/>
                <w:sz w:val="20"/>
                <w:szCs w:val="20"/>
              </w:rPr>
              <w:t>Section 1: Housekeeping</w:t>
            </w:r>
          </w:p>
        </w:tc>
        <w:tc>
          <w:tcPr>
            <w:tcW w:w="9275" w:type="dxa"/>
          </w:tcPr>
          <w:p w14:paraId="1C1CD1BE" w14:textId="77777777" w:rsidR="000D7B58" w:rsidRPr="003178A4" w:rsidRDefault="000D7B58" w:rsidP="00F65101">
            <w:pPr>
              <w:pStyle w:val="BodyText"/>
              <w:rPr>
                <w:rFonts w:cs="Verdana"/>
                <w:b/>
                <w:bCs/>
                <w:sz w:val="20"/>
                <w:szCs w:val="20"/>
              </w:rPr>
            </w:pPr>
          </w:p>
          <w:p w14:paraId="18A720C5" w14:textId="77777777" w:rsidR="000D7B58" w:rsidRPr="003178A4" w:rsidRDefault="000D7B58" w:rsidP="000D7B58">
            <w:pPr>
              <w:pStyle w:val="BodyText"/>
              <w:numPr>
                <w:ilvl w:val="0"/>
                <w:numId w:val="2"/>
              </w:numPr>
              <w:spacing w:before="120" w:after="120" w:line="276" w:lineRule="auto"/>
              <w:rPr>
                <w:b/>
                <w:bCs/>
                <w:sz w:val="20"/>
                <w:szCs w:val="20"/>
              </w:rPr>
            </w:pPr>
            <w:r w:rsidRPr="003178A4">
              <w:rPr>
                <w:rFonts w:cs="Verdana"/>
                <w:b/>
                <w:bCs/>
                <w:sz w:val="20"/>
                <w:szCs w:val="20"/>
              </w:rPr>
              <w:t xml:space="preserve">Code of conduct </w:t>
            </w:r>
            <w:hyperlink r:id="rId10">
              <w:r w:rsidRPr="003178A4">
                <w:rPr>
                  <w:rStyle w:val="Hyperlink"/>
                  <w:sz w:val="20"/>
                  <w:szCs w:val="20"/>
                </w:rPr>
                <w:t>https://www.uea.su/union/memberscodeofconduct/</w:t>
              </w:r>
            </w:hyperlink>
          </w:p>
          <w:p w14:paraId="5EA0E8A0" w14:textId="77777777" w:rsidR="000D7B58" w:rsidRPr="003178A4" w:rsidRDefault="000D7B58" w:rsidP="00F65101">
            <w:pPr>
              <w:pStyle w:val="BodyText"/>
              <w:spacing w:before="120" w:after="120" w:line="276" w:lineRule="auto"/>
              <w:ind w:left="720"/>
              <w:rPr>
                <w:rFonts w:cs="Verdana"/>
                <w:b/>
                <w:bCs/>
                <w:sz w:val="20"/>
                <w:szCs w:val="20"/>
              </w:rPr>
            </w:pPr>
          </w:p>
          <w:p w14:paraId="5E0931C4" w14:textId="77777777" w:rsidR="000D7B58" w:rsidRPr="003178A4" w:rsidRDefault="000D7B58" w:rsidP="000D7B58">
            <w:pPr>
              <w:pStyle w:val="BodyText"/>
              <w:numPr>
                <w:ilvl w:val="0"/>
                <w:numId w:val="2"/>
              </w:numPr>
              <w:spacing w:before="120" w:after="120" w:line="276" w:lineRule="auto"/>
              <w:rPr>
                <w:b/>
                <w:bCs/>
                <w:sz w:val="20"/>
                <w:szCs w:val="20"/>
              </w:rPr>
            </w:pPr>
            <w:r w:rsidRPr="003178A4">
              <w:rPr>
                <w:rFonts w:cs="Verdana"/>
                <w:b/>
                <w:bCs/>
                <w:sz w:val="20"/>
                <w:szCs w:val="20"/>
              </w:rPr>
              <w:t xml:space="preserve">Minutes from the previous meeting </w:t>
            </w:r>
            <w:hyperlink r:id="rId11">
              <w:r w:rsidRPr="003178A4">
                <w:rPr>
                  <w:rStyle w:val="Hyperlink"/>
                  <w:sz w:val="20"/>
                  <w:szCs w:val="20"/>
                </w:rPr>
                <w:t>https://www.uea.su/democracy/unioncouncil/councildocumentsandnotices/</w:t>
              </w:r>
            </w:hyperlink>
          </w:p>
          <w:p w14:paraId="21C71EC5" w14:textId="77777777" w:rsidR="000D7B58" w:rsidRPr="003178A4" w:rsidRDefault="000D7B58" w:rsidP="00F65101">
            <w:pPr>
              <w:pStyle w:val="BodyText"/>
              <w:spacing w:before="120" w:after="120" w:line="276" w:lineRule="auto"/>
              <w:ind w:left="720"/>
              <w:rPr>
                <w:rFonts w:cs="Verdana"/>
                <w:b/>
                <w:bCs/>
                <w:sz w:val="20"/>
                <w:szCs w:val="20"/>
              </w:rPr>
            </w:pPr>
          </w:p>
          <w:p w14:paraId="6EF43AFD" w14:textId="77777777" w:rsidR="000D7B58" w:rsidRPr="003178A4" w:rsidRDefault="000D7B58" w:rsidP="000D7B58">
            <w:pPr>
              <w:pStyle w:val="BodyText"/>
              <w:numPr>
                <w:ilvl w:val="0"/>
                <w:numId w:val="2"/>
              </w:numPr>
              <w:spacing w:before="120" w:after="120" w:line="276" w:lineRule="auto"/>
              <w:rPr>
                <w:b/>
                <w:bCs/>
                <w:sz w:val="20"/>
                <w:szCs w:val="20"/>
              </w:rPr>
            </w:pPr>
            <w:r w:rsidRPr="003178A4">
              <w:rPr>
                <w:rFonts w:cs="Verdana"/>
                <w:b/>
                <w:bCs/>
                <w:sz w:val="20"/>
                <w:szCs w:val="20"/>
              </w:rPr>
              <w:t xml:space="preserve">Expenses </w:t>
            </w:r>
            <w:hyperlink r:id="rId12">
              <w:r w:rsidRPr="003178A4">
                <w:rPr>
                  <w:rStyle w:val="Hyperlink"/>
                  <w:sz w:val="20"/>
                  <w:szCs w:val="20"/>
                </w:rPr>
                <w:t>https://www.uea.su/democracy/unioncouncil/councilinfo/expenses/</w:t>
              </w:r>
            </w:hyperlink>
          </w:p>
          <w:p w14:paraId="2A87EA6E" w14:textId="77777777" w:rsidR="000D7B58" w:rsidRPr="003178A4" w:rsidRDefault="000D7B58" w:rsidP="00F65101">
            <w:pPr>
              <w:pStyle w:val="BodyText"/>
              <w:spacing w:before="120" w:after="120" w:line="276" w:lineRule="auto"/>
              <w:ind w:left="0"/>
              <w:rPr>
                <w:rFonts w:cs="Verdana"/>
                <w:sz w:val="20"/>
                <w:szCs w:val="20"/>
              </w:rPr>
            </w:pPr>
            <w:r w:rsidRPr="003178A4">
              <w:rPr>
                <w:rFonts w:cs="Verdana"/>
                <w:sz w:val="20"/>
                <w:szCs w:val="20"/>
              </w:rPr>
              <w:t xml:space="preserve">Remember – the Union (of UEA students) may be able to reimburse you for travel or career expenses that you incur attending this meeting. Please contact </w:t>
            </w:r>
            <w:proofErr w:type="spellStart"/>
            <w:r w:rsidRPr="003178A4">
              <w:rPr>
                <w:rFonts w:cs="Verdana"/>
                <w:sz w:val="20"/>
                <w:szCs w:val="20"/>
              </w:rPr>
              <w:t>Esin</w:t>
            </w:r>
            <w:proofErr w:type="spellEnd"/>
            <w:r w:rsidRPr="003178A4">
              <w:rPr>
                <w:rFonts w:cs="Verdana"/>
                <w:sz w:val="20"/>
                <w:szCs w:val="20"/>
              </w:rPr>
              <w:t xml:space="preserve"> </w:t>
            </w:r>
            <w:proofErr w:type="spellStart"/>
            <w:r w:rsidRPr="003178A4">
              <w:rPr>
                <w:rFonts w:cs="Verdana"/>
                <w:sz w:val="20"/>
                <w:szCs w:val="20"/>
              </w:rPr>
              <w:t>D’Amery</w:t>
            </w:r>
            <w:proofErr w:type="spellEnd"/>
            <w:r w:rsidRPr="003178A4">
              <w:rPr>
                <w:rFonts w:cs="Verdana"/>
                <w:sz w:val="20"/>
                <w:szCs w:val="20"/>
              </w:rPr>
              <w:t xml:space="preserve">, Head of Campaigns and Policy on </w:t>
            </w:r>
            <w:hyperlink r:id="rId13">
              <w:r w:rsidRPr="003178A4">
                <w:rPr>
                  <w:rStyle w:val="Hyperlink"/>
                  <w:rFonts w:cs="Verdana"/>
                  <w:sz w:val="20"/>
                  <w:szCs w:val="20"/>
                </w:rPr>
                <w:t>E.DAmery@uea.ac.uk</w:t>
              </w:r>
            </w:hyperlink>
            <w:r w:rsidRPr="003178A4">
              <w:rPr>
                <w:rFonts w:cs="Verdana"/>
                <w:sz w:val="20"/>
                <w:szCs w:val="20"/>
              </w:rPr>
              <w:t xml:space="preserve">  for more details.</w:t>
            </w:r>
          </w:p>
          <w:p w14:paraId="3B3954CE" w14:textId="77777777" w:rsidR="000D7B58" w:rsidRPr="003178A4" w:rsidRDefault="000D7B58" w:rsidP="00F65101">
            <w:pPr>
              <w:pStyle w:val="BodyText"/>
              <w:spacing w:before="120" w:after="120" w:line="276" w:lineRule="auto"/>
              <w:ind w:left="0"/>
              <w:rPr>
                <w:rFonts w:cs="Verdana"/>
                <w:sz w:val="20"/>
                <w:szCs w:val="20"/>
              </w:rPr>
            </w:pPr>
          </w:p>
          <w:p w14:paraId="21772A52" w14:textId="77777777" w:rsidR="000D7B58" w:rsidRPr="003178A4" w:rsidRDefault="000D7B58" w:rsidP="000D7B58">
            <w:pPr>
              <w:pStyle w:val="BodyText"/>
              <w:numPr>
                <w:ilvl w:val="0"/>
                <w:numId w:val="2"/>
              </w:numPr>
              <w:spacing w:before="120" w:after="120" w:line="276" w:lineRule="auto"/>
              <w:rPr>
                <w:rFonts w:cs="Verdana"/>
                <w:b/>
                <w:bCs/>
                <w:sz w:val="20"/>
                <w:szCs w:val="20"/>
              </w:rPr>
            </w:pPr>
            <w:r w:rsidRPr="003178A4">
              <w:rPr>
                <w:rFonts w:cs="Verdana"/>
                <w:b/>
                <w:bCs/>
                <w:sz w:val="20"/>
                <w:szCs w:val="20"/>
              </w:rPr>
              <w:t>Online meeting facility [on website]</w:t>
            </w:r>
          </w:p>
          <w:p w14:paraId="739F4A34" w14:textId="77777777" w:rsidR="000D7B58" w:rsidRPr="003178A4" w:rsidRDefault="000D7B58" w:rsidP="00F65101">
            <w:pPr>
              <w:pStyle w:val="BodyText"/>
              <w:spacing w:before="120" w:after="120" w:line="276" w:lineRule="auto"/>
              <w:ind w:left="0"/>
              <w:rPr>
                <w:rFonts w:cs="Verdana"/>
                <w:sz w:val="20"/>
                <w:szCs w:val="20"/>
                <w:u w:val="single"/>
              </w:rPr>
            </w:pPr>
            <w:r w:rsidRPr="003178A4">
              <w:rPr>
                <w:rFonts w:cs="Verdana"/>
                <w:sz w:val="20"/>
                <w:szCs w:val="20"/>
              </w:rPr>
              <w:t xml:space="preserve">If you cannot attend in person on Thursday and would like to use the online facility, please email </w:t>
            </w:r>
            <w:proofErr w:type="spellStart"/>
            <w:r w:rsidRPr="003178A4">
              <w:rPr>
                <w:rFonts w:cs="Verdana"/>
                <w:sz w:val="20"/>
                <w:szCs w:val="20"/>
              </w:rPr>
              <w:t>Esin</w:t>
            </w:r>
            <w:proofErr w:type="spellEnd"/>
            <w:r w:rsidRPr="003178A4">
              <w:rPr>
                <w:rFonts w:cs="Verdana"/>
                <w:sz w:val="20"/>
                <w:szCs w:val="20"/>
              </w:rPr>
              <w:t xml:space="preserve"> at </w:t>
            </w:r>
            <w:hyperlink r:id="rId14">
              <w:r w:rsidRPr="003178A4">
                <w:rPr>
                  <w:rStyle w:val="Hyperlink"/>
                  <w:rFonts w:cs="Verdana"/>
                  <w:sz w:val="20"/>
                  <w:szCs w:val="20"/>
                </w:rPr>
                <w:t>E.DAmery@uea.ac.uk</w:t>
              </w:r>
            </w:hyperlink>
            <w:r w:rsidRPr="003178A4">
              <w:rPr>
                <w:rFonts w:cs="Verdana"/>
                <w:sz w:val="20"/>
                <w:szCs w:val="20"/>
              </w:rPr>
              <w:t xml:space="preserve"> before </w:t>
            </w:r>
            <w:r w:rsidRPr="003178A4">
              <w:rPr>
                <w:rFonts w:cs="Verdana"/>
                <w:sz w:val="20"/>
                <w:szCs w:val="20"/>
                <w:u w:val="single"/>
              </w:rPr>
              <w:t>5pm on the day of the meeting.</w:t>
            </w:r>
          </w:p>
          <w:p w14:paraId="40EE927E" w14:textId="77777777" w:rsidR="000D7B58" w:rsidRPr="003178A4" w:rsidRDefault="000D7B58" w:rsidP="00F65101">
            <w:pPr>
              <w:pStyle w:val="BodyText"/>
              <w:spacing w:before="120" w:after="120" w:line="276" w:lineRule="auto"/>
              <w:ind w:left="0"/>
              <w:rPr>
                <w:rFonts w:cs="Verdana"/>
                <w:sz w:val="20"/>
                <w:szCs w:val="20"/>
              </w:rPr>
            </w:pPr>
          </w:p>
          <w:p w14:paraId="1B76D14E" w14:textId="77777777" w:rsidR="000D7B58" w:rsidRPr="003178A4" w:rsidRDefault="000D7B58" w:rsidP="000D7B58">
            <w:pPr>
              <w:pStyle w:val="BodyText"/>
              <w:numPr>
                <w:ilvl w:val="0"/>
                <w:numId w:val="2"/>
              </w:numPr>
              <w:spacing w:before="120" w:after="120" w:line="276" w:lineRule="auto"/>
              <w:rPr>
                <w:b/>
                <w:bCs/>
                <w:sz w:val="20"/>
                <w:szCs w:val="20"/>
              </w:rPr>
            </w:pPr>
            <w:r w:rsidRPr="003178A4">
              <w:rPr>
                <w:rFonts w:cs="Verdana"/>
                <w:b/>
                <w:bCs/>
                <w:sz w:val="20"/>
                <w:szCs w:val="20"/>
              </w:rPr>
              <w:t xml:space="preserve">Articles of Association &amp; Bye-Laws </w:t>
            </w:r>
            <w:hyperlink r:id="rId15">
              <w:r w:rsidRPr="003178A4">
                <w:rPr>
                  <w:rStyle w:val="Hyperlink"/>
                  <w:sz w:val="20"/>
                  <w:szCs w:val="20"/>
                </w:rPr>
                <w:t>https://www.uea.su/union/governance/constitution/</w:t>
              </w:r>
            </w:hyperlink>
          </w:p>
          <w:p w14:paraId="38485588" w14:textId="77777777" w:rsidR="000D7B58" w:rsidRPr="003178A4" w:rsidRDefault="000D7B58" w:rsidP="00F65101">
            <w:pPr>
              <w:pStyle w:val="BodyText"/>
              <w:spacing w:before="120" w:after="120" w:line="276" w:lineRule="auto"/>
              <w:ind w:left="0"/>
              <w:rPr>
                <w:rFonts w:cs="Verdana"/>
                <w:sz w:val="20"/>
                <w:szCs w:val="20"/>
              </w:rPr>
            </w:pPr>
            <w:r w:rsidRPr="003178A4">
              <w:rPr>
                <w:rFonts w:cs="Verdana"/>
                <w:sz w:val="20"/>
                <w:szCs w:val="20"/>
              </w:rPr>
              <w:t xml:space="preserve">The SU is governed by the </w:t>
            </w:r>
            <w:hyperlink r:id="rId16">
              <w:r w:rsidRPr="003178A4">
                <w:rPr>
                  <w:rStyle w:val="Hyperlink"/>
                  <w:rFonts w:cs="Verdana"/>
                  <w:sz w:val="20"/>
                  <w:szCs w:val="20"/>
                </w:rPr>
                <w:t>Articles of Association</w:t>
              </w:r>
            </w:hyperlink>
            <w:r w:rsidRPr="003178A4">
              <w:rPr>
                <w:rFonts w:cs="Verdana"/>
                <w:sz w:val="20"/>
                <w:szCs w:val="20"/>
              </w:rPr>
              <w:t xml:space="preserve">, and its attached rule book, the </w:t>
            </w:r>
            <w:hyperlink r:id="rId17">
              <w:r w:rsidRPr="003178A4">
                <w:rPr>
                  <w:rStyle w:val="Hyperlink"/>
                  <w:rFonts w:cs="Verdana"/>
                  <w:sz w:val="20"/>
                  <w:szCs w:val="20"/>
                </w:rPr>
                <w:t>Bye-Laws</w:t>
              </w:r>
            </w:hyperlink>
            <w:r w:rsidRPr="003178A4">
              <w:rPr>
                <w:rFonts w:cs="Verdana"/>
                <w:sz w:val="20"/>
                <w:szCs w:val="20"/>
              </w:rPr>
              <w:t>.</w:t>
            </w:r>
          </w:p>
          <w:p w14:paraId="4A062516" w14:textId="77777777" w:rsidR="000D7B58" w:rsidRPr="003178A4" w:rsidRDefault="000D7B58" w:rsidP="00F65101">
            <w:pPr>
              <w:pStyle w:val="BodyText"/>
              <w:rPr>
                <w:rFonts w:cs="Verdana"/>
                <w:b/>
                <w:bCs/>
                <w:sz w:val="20"/>
                <w:szCs w:val="20"/>
              </w:rPr>
            </w:pPr>
          </w:p>
        </w:tc>
      </w:tr>
      <w:tr w:rsidR="000D7B58" w:rsidRPr="003178A4" w14:paraId="79AA8C9F" w14:textId="77777777" w:rsidTr="45EC38B7">
        <w:trPr>
          <w:trHeight w:val="223"/>
        </w:trPr>
        <w:tc>
          <w:tcPr>
            <w:tcW w:w="1855" w:type="dxa"/>
          </w:tcPr>
          <w:p w14:paraId="19F10C71" w14:textId="57A52022" w:rsidR="009247EA" w:rsidRDefault="45EC38B7" w:rsidP="45EC38B7">
            <w:pPr>
              <w:pStyle w:val="BodyText"/>
              <w:spacing w:before="120" w:after="120" w:line="276" w:lineRule="auto"/>
              <w:ind w:left="0"/>
              <w:rPr>
                <w:rFonts w:cs="Verdana"/>
                <w:b/>
                <w:bCs/>
                <w:sz w:val="20"/>
                <w:szCs w:val="20"/>
              </w:rPr>
            </w:pPr>
            <w:proofErr w:type="gramStart"/>
            <w:r w:rsidRPr="45EC38B7">
              <w:rPr>
                <w:rFonts w:cs="Verdana"/>
                <w:b/>
                <w:bCs/>
                <w:sz w:val="20"/>
                <w:szCs w:val="20"/>
              </w:rPr>
              <w:t>Section :</w:t>
            </w:r>
            <w:proofErr w:type="gramEnd"/>
            <w:r w:rsidRPr="45EC38B7">
              <w:rPr>
                <w:rFonts w:cs="Verdana"/>
                <w:b/>
                <w:bCs/>
                <w:sz w:val="20"/>
                <w:szCs w:val="20"/>
              </w:rPr>
              <w:t xml:space="preserve"> Q&amp;A with Neil Ward</w:t>
            </w:r>
          </w:p>
          <w:p w14:paraId="4CBEC690" w14:textId="7C784C86" w:rsidR="002E54FB" w:rsidRPr="003178A4" w:rsidRDefault="002E54FB" w:rsidP="009247EA">
            <w:pPr>
              <w:pStyle w:val="BodyText"/>
              <w:spacing w:before="120" w:after="120" w:line="276" w:lineRule="auto"/>
              <w:ind w:left="0"/>
              <w:rPr>
                <w:rFonts w:cs="Verdana"/>
                <w:b/>
                <w:bCs/>
                <w:sz w:val="20"/>
                <w:szCs w:val="20"/>
              </w:rPr>
            </w:pPr>
            <w:r>
              <w:rPr>
                <w:rFonts w:cs="Verdana"/>
                <w:b/>
                <w:bCs/>
                <w:sz w:val="20"/>
                <w:szCs w:val="20"/>
              </w:rPr>
              <w:t>6:15 – 6:45</w:t>
            </w:r>
          </w:p>
          <w:p w14:paraId="4F76F8C2" w14:textId="77777777" w:rsidR="000D7B58" w:rsidRPr="003178A4" w:rsidRDefault="000D7B58" w:rsidP="000D7B58">
            <w:pPr>
              <w:pStyle w:val="BodyText"/>
              <w:ind w:left="0"/>
              <w:rPr>
                <w:rFonts w:cs="Verdana"/>
                <w:b/>
                <w:bCs/>
                <w:sz w:val="20"/>
                <w:szCs w:val="20"/>
              </w:rPr>
            </w:pPr>
          </w:p>
        </w:tc>
        <w:tc>
          <w:tcPr>
            <w:tcW w:w="9275" w:type="dxa"/>
          </w:tcPr>
          <w:p w14:paraId="2231FCAD" w14:textId="77777777" w:rsidR="000D7B58" w:rsidRPr="003178A4" w:rsidRDefault="000D7B58" w:rsidP="005676FC">
            <w:pPr>
              <w:pStyle w:val="BodyText"/>
              <w:numPr>
                <w:ilvl w:val="0"/>
                <w:numId w:val="25"/>
              </w:numPr>
              <w:spacing w:before="120" w:after="120" w:line="276" w:lineRule="auto"/>
              <w:rPr>
                <w:rFonts w:cs="Verdana"/>
                <w:sz w:val="20"/>
                <w:szCs w:val="20"/>
              </w:rPr>
            </w:pPr>
            <w:r w:rsidRPr="003178A4">
              <w:rPr>
                <w:rFonts w:cs="Verdana"/>
                <w:sz w:val="20"/>
                <w:szCs w:val="20"/>
              </w:rPr>
              <w:t>General Q&amp;Q with a focus on the UCU Strikes</w:t>
            </w:r>
          </w:p>
          <w:p w14:paraId="72B73649" w14:textId="77777777" w:rsidR="000D7B58" w:rsidRPr="003178A4" w:rsidRDefault="000D7B58" w:rsidP="00F65101">
            <w:pPr>
              <w:pStyle w:val="BodyText"/>
              <w:rPr>
                <w:rFonts w:cs="Verdana"/>
                <w:b/>
                <w:bCs/>
                <w:sz w:val="20"/>
                <w:szCs w:val="20"/>
              </w:rPr>
            </w:pPr>
          </w:p>
        </w:tc>
      </w:tr>
      <w:tr w:rsidR="000D7B58" w:rsidRPr="003178A4" w14:paraId="18847CE6" w14:textId="77777777" w:rsidTr="45EC38B7">
        <w:trPr>
          <w:trHeight w:val="534"/>
        </w:trPr>
        <w:tc>
          <w:tcPr>
            <w:tcW w:w="1855" w:type="dxa"/>
            <w:tcBorders>
              <w:bottom w:val="single" w:sz="4" w:space="0" w:color="auto"/>
            </w:tcBorders>
          </w:tcPr>
          <w:p w14:paraId="1EE1A494" w14:textId="77777777" w:rsidR="000D7B58" w:rsidRPr="003178A4" w:rsidRDefault="000D7B58" w:rsidP="000D7B58">
            <w:pPr>
              <w:pStyle w:val="BodyText"/>
              <w:spacing w:before="120" w:after="120" w:line="276" w:lineRule="auto"/>
              <w:ind w:left="0"/>
              <w:rPr>
                <w:rFonts w:cs="Verdana"/>
                <w:b/>
                <w:bCs/>
                <w:sz w:val="20"/>
                <w:szCs w:val="20"/>
              </w:rPr>
            </w:pPr>
            <w:r w:rsidRPr="003178A4">
              <w:rPr>
                <w:rFonts w:cs="Verdana"/>
                <w:b/>
                <w:bCs/>
                <w:sz w:val="20"/>
                <w:szCs w:val="20"/>
              </w:rPr>
              <w:t>Section 3: Reports</w:t>
            </w:r>
          </w:p>
          <w:p w14:paraId="51737C22" w14:textId="77777777" w:rsidR="000D7B58" w:rsidRPr="003178A4" w:rsidRDefault="000D7B58" w:rsidP="000D7B58">
            <w:pPr>
              <w:pStyle w:val="BodyText"/>
              <w:rPr>
                <w:rFonts w:cs="Verdana"/>
                <w:b/>
                <w:bCs/>
                <w:sz w:val="20"/>
                <w:szCs w:val="20"/>
              </w:rPr>
            </w:pPr>
          </w:p>
        </w:tc>
        <w:tc>
          <w:tcPr>
            <w:tcW w:w="9275" w:type="dxa"/>
            <w:tcBorders>
              <w:bottom w:val="single" w:sz="4" w:space="0" w:color="auto"/>
            </w:tcBorders>
          </w:tcPr>
          <w:p w14:paraId="566E114C" w14:textId="77777777" w:rsidR="000D7B58" w:rsidRPr="003178A4" w:rsidRDefault="000D7B58" w:rsidP="000D7B58">
            <w:pPr>
              <w:pStyle w:val="BodyText"/>
              <w:numPr>
                <w:ilvl w:val="0"/>
                <w:numId w:val="9"/>
              </w:numPr>
              <w:spacing w:before="120" w:after="120" w:line="276" w:lineRule="auto"/>
              <w:rPr>
                <w:rFonts w:cs="Verdana"/>
                <w:b/>
                <w:bCs/>
                <w:sz w:val="20"/>
                <w:szCs w:val="20"/>
              </w:rPr>
            </w:pPr>
            <w:r w:rsidRPr="003178A4">
              <w:rPr>
                <w:rFonts w:cs="Verdana"/>
                <w:b/>
                <w:bCs/>
                <w:sz w:val="20"/>
                <w:szCs w:val="20"/>
              </w:rPr>
              <w:t>Trustee Board Report</w:t>
            </w:r>
          </w:p>
          <w:p w14:paraId="579A6E7E" w14:textId="77777777" w:rsidR="000D7B58" w:rsidRPr="003178A4" w:rsidRDefault="000D7B58" w:rsidP="00F65101">
            <w:pPr>
              <w:pStyle w:val="BodyText"/>
              <w:spacing w:before="120" w:after="120" w:line="276" w:lineRule="auto"/>
              <w:ind w:left="0"/>
              <w:rPr>
                <w:rFonts w:cs="Verdana"/>
                <w:sz w:val="20"/>
                <w:szCs w:val="20"/>
              </w:rPr>
            </w:pPr>
            <w:r w:rsidRPr="003178A4">
              <w:rPr>
                <w:rFonts w:cs="Verdana"/>
                <w:sz w:val="20"/>
                <w:szCs w:val="20"/>
              </w:rPr>
              <w:t xml:space="preserve">The Trustee Board is the governing body of the Union and is responsible for setting the strategy of the Union, ensuring its good governance, overseeing its financial performance and its legal compliance. The Board is made up of Student Officers, Student Trustees elected by Union Council and four outside external expert Trustees. The Chair who is a Student Officer reports to Council and, as with SOC, you can </w:t>
            </w:r>
            <w:proofErr w:type="spellStart"/>
            <w:r w:rsidRPr="003178A4">
              <w:rPr>
                <w:rFonts w:cs="Verdana"/>
                <w:sz w:val="20"/>
                <w:szCs w:val="20"/>
              </w:rPr>
              <w:t>scrutinise</w:t>
            </w:r>
            <w:proofErr w:type="spellEnd"/>
            <w:r w:rsidRPr="003178A4">
              <w:rPr>
                <w:rFonts w:cs="Verdana"/>
                <w:sz w:val="20"/>
                <w:szCs w:val="20"/>
              </w:rPr>
              <w:t xml:space="preserve"> the work of the Trustees and hold them to account.</w:t>
            </w:r>
          </w:p>
          <w:p w14:paraId="5A8DC877" w14:textId="77777777" w:rsidR="000D7B58" w:rsidRPr="003178A4" w:rsidRDefault="000D7B58" w:rsidP="00F65101">
            <w:pPr>
              <w:pStyle w:val="BodyText"/>
              <w:spacing w:before="120" w:after="120" w:line="276" w:lineRule="auto"/>
              <w:ind w:left="0"/>
              <w:rPr>
                <w:rFonts w:cs="Verdana"/>
                <w:sz w:val="20"/>
                <w:szCs w:val="20"/>
              </w:rPr>
            </w:pPr>
          </w:p>
          <w:p w14:paraId="0C505E44" w14:textId="77777777" w:rsidR="000D7B58" w:rsidRPr="003178A4" w:rsidRDefault="000D7B58" w:rsidP="000D7B58">
            <w:pPr>
              <w:pStyle w:val="BodyText"/>
              <w:numPr>
                <w:ilvl w:val="0"/>
                <w:numId w:val="9"/>
              </w:numPr>
              <w:spacing w:before="120" w:after="120" w:line="276" w:lineRule="auto"/>
              <w:rPr>
                <w:rFonts w:cs="Verdana"/>
                <w:b/>
                <w:bCs/>
                <w:sz w:val="20"/>
                <w:szCs w:val="20"/>
              </w:rPr>
            </w:pPr>
            <w:r w:rsidRPr="003178A4">
              <w:rPr>
                <w:rFonts w:cs="Verdana"/>
                <w:b/>
                <w:bCs/>
                <w:sz w:val="20"/>
                <w:szCs w:val="20"/>
              </w:rPr>
              <w:lastRenderedPageBreak/>
              <w:t>Student Officer Committee (SOC) Report</w:t>
            </w:r>
          </w:p>
          <w:p w14:paraId="023D12CD" w14:textId="77777777" w:rsidR="000D7B58" w:rsidRPr="003178A4" w:rsidRDefault="000D7B58" w:rsidP="00F65101">
            <w:pPr>
              <w:pStyle w:val="BodyText"/>
              <w:spacing w:before="120" w:after="120" w:line="276" w:lineRule="auto"/>
              <w:ind w:left="0"/>
              <w:rPr>
                <w:rFonts w:cs="Verdana"/>
                <w:sz w:val="20"/>
                <w:szCs w:val="20"/>
              </w:rPr>
            </w:pPr>
            <w:r w:rsidRPr="003178A4">
              <w:rPr>
                <w:rFonts w:cs="Verdana"/>
                <w:sz w:val="20"/>
                <w:szCs w:val="20"/>
              </w:rPr>
              <w:t xml:space="preserve">The elected Student Officers meet as the Student Officer Committee (SOC) where they decide on how to run campaigns and on how to implement the policies passed by Union Council. This section is your chance to </w:t>
            </w:r>
            <w:proofErr w:type="spellStart"/>
            <w:r w:rsidRPr="003178A4">
              <w:rPr>
                <w:rFonts w:cs="Verdana"/>
                <w:sz w:val="20"/>
                <w:szCs w:val="20"/>
              </w:rPr>
              <w:t>scrutinise</w:t>
            </w:r>
            <w:proofErr w:type="spellEnd"/>
            <w:r w:rsidRPr="003178A4">
              <w:rPr>
                <w:rFonts w:cs="Verdana"/>
                <w:sz w:val="20"/>
                <w:szCs w:val="20"/>
              </w:rPr>
              <w:t xml:space="preserve"> the work of SOC and to hold the Student Officers to account for the work they have been doing on your behalf.</w:t>
            </w:r>
          </w:p>
          <w:p w14:paraId="7C06E982" w14:textId="77777777" w:rsidR="000D7B58" w:rsidRPr="003178A4" w:rsidRDefault="000D7B58" w:rsidP="000D7B58">
            <w:pPr>
              <w:pStyle w:val="BodyText"/>
              <w:numPr>
                <w:ilvl w:val="0"/>
                <w:numId w:val="9"/>
              </w:numPr>
              <w:spacing w:before="120" w:after="120" w:line="276" w:lineRule="auto"/>
              <w:rPr>
                <w:rFonts w:cs="Verdana"/>
                <w:b/>
                <w:bCs/>
                <w:sz w:val="20"/>
                <w:szCs w:val="20"/>
              </w:rPr>
            </w:pPr>
            <w:r w:rsidRPr="003178A4">
              <w:rPr>
                <w:rFonts w:cs="Verdana"/>
                <w:b/>
                <w:bCs/>
                <w:sz w:val="20"/>
                <w:szCs w:val="20"/>
              </w:rPr>
              <w:t>First Q accounts summary 3</w:t>
            </w:r>
          </w:p>
          <w:p w14:paraId="3039126C" w14:textId="77777777" w:rsidR="000D7B58" w:rsidRPr="003178A4" w:rsidRDefault="000D7B58" w:rsidP="00F65101">
            <w:pPr>
              <w:pStyle w:val="BodyText"/>
              <w:rPr>
                <w:rFonts w:cs="Verdana"/>
                <w:b/>
                <w:bCs/>
                <w:sz w:val="20"/>
                <w:szCs w:val="20"/>
              </w:rPr>
            </w:pPr>
          </w:p>
        </w:tc>
      </w:tr>
      <w:tr w:rsidR="000D7B58" w:rsidRPr="003178A4" w14:paraId="301736F4" w14:textId="77777777" w:rsidTr="45EC38B7">
        <w:trPr>
          <w:trHeight w:val="24"/>
        </w:trPr>
        <w:tc>
          <w:tcPr>
            <w:tcW w:w="1855" w:type="dxa"/>
            <w:tcBorders>
              <w:bottom w:val="single" w:sz="4" w:space="0" w:color="auto"/>
            </w:tcBorders>
          </w:tcPr>
          <w:p w14:paraId="2DB837DB" w14:textId="77777777" w:rsidR="000D7B58" w:rsidRPr="003178A4" w:rsidRDefault="00F76A92" w:rsidP="00F76A92">
            <w:pPr>
              <w:pStyle w:val="BodyText"/>
              <w:ind w:left="0"/>
              <w:rPr>
                <w:rFonts w:cs="Verdana"/>
                <w:b/>
                <w:bCs/>
                <w:sz w:val="20"/>
                <w:szCs w:val="20"/>
              </w:rPr>
            </w:pPr>
            <w:r w:rsidRPr="003178A4">
              <w:rPr>
                <w:rFonts w:cs="Verdana"/>
                <w:b/>
                <w:bCs/>
                <w:sz w:val="20"/>
                <w:szCs w:val="20"/>
              </w:rPr>
              <w:lastRenderedPageBreak/>
              <w:t>Section 4</w:t>
            </w:r>
          </w:p>
        </w:tc>
        <w:tc>
          <w:tcPr>
            <w:tcW w:w="9275" w:type="dxa"/>
            <w:tcBorders>
              <w:bottom w:val="single" w:sz="4" w:space="0" w:color="auto"/>
            </w:tcBorders>
          </w:tcPr>
          <w:p w14:paraId="0F439E29" w14:textId="77777777" w:rsidR="000D7B58" w:rsidRPr="003178A4" w:rsidRDefault="000D7B58" w:rsidP="00F76A92">
            <w:pPr>
              <w:rPr>
                <w:rFonts w:ascii="Verdana" w:hAnsi="Verdana" w:cs="Verdana"/>
                <w:b/>
                <w:bCs/>
                <w:sz w:val="20"/>
                <w:szCs w:val="20"/>
              </w:rPr>
            </w:pPr>
            <w:r w:rsidRPr="003178A4">
              <w:rPr>
                <w:rFonts w:ascii="Verdana" w:hAnsi="Verdana" w:cs="Verdana"/>
                <w:b/>
                <w:bCs/>
                <w:sz w:val="20"/>
                <w:szCs w:val="20"/>
              </w:rPr>
              <w:t>Full time Officer Reports</w:t>
            </w:r>
          </w:p>
        </w:tc>
      </w:tr>
    </w:tbl>
    <w:tbl>
      <w:tblPr>
        <w:tblW w:w="11199" w:type="dxa"/>
        <w:tblInd w:w="-1144" w:type="dxa"/>
        <w:tblLayout w:type="fixed"/>
        <w:tblLook w:val="04A0" w:firstRow="1" w:lastRow="0" w:firstColumn="1" w:lastColumn="0" w:noHBand="0" w:noVBand="1"/>
      </w:tblPr>
      <w:tblGrid>
        <w:gridCol w:w="1691"/>
        <w:gridCol w:w="62"/>
        <w:gridCol w:w="80"/>
        <w:gridCol w:w="9366"/>
      </w:tblGrid>
      <w:tr w:rsidR="00F76A92" w:rsidRPr="003178A4" w14:paraId="0525A763" w14:textId="77777777" w:rsidTr="617C79F3">
        <w:trPr>
          <w:trHeight w:val="220"/>
        </w:trPr>
        <w:tc>
          <w:tcPr>
            <w:tcW w:w="1833" w:type="dxa"/>
            <w:gridSpan w:val="3"/>
            <w:tcBorders>
              <w:top w:val="single" w:sz="4" w:space="0" w:color="auto"/>
              <w:left w:val="single" w:sz="8" w:space="0" w:color="000000" w:themeColor="text1"/>
              <w:bottom w:val="single" w:sz="8" w:space="0" w:color="000000" w:themeColor="text1"/>
              <w:right w:val="single" w:sz="8" w:space="0" w:color="000000" w:themeColor="text1"/>
            </w:tcBorders>
          </w:tcPr>
          <w:p w14:paraId="05A400FE" w14:textId="77777777" w:rsidR="00F76A92" w:rsidRPr="003178A4" w:rsidRDefault="00F76A92" w:rsidP="00F76A92">
            <w:pPr>
              <w:rPr>
                <w:rFonts w:ascii="Verdana" w:hAnsi="Verdana" w:cs="Verdana"/>
                <w:b/>
                <w:bCs/>
                <w:sz w:val="20"/>
                <w:szCs w:val="20"/>
              </w:rPr>
            </w:pPr>
            <w:r w:rsidRPr="003178A4">
              <w:rPr>
                <w:rFonts w:ascii="Verdana" w:eastAsia="Verdana" w:hAnsi="Verdana" w:cs="Verdana"/>
                <w:b/>
                <w:bCs/>
                <w:noProof/>
                <w:sz w:val="20"/>
                <w:szCs w:val="20"/>
                <w:lang w:val="en-US"/>
              </w:rPr>
              <w:t xml:space="preserve"> 4a)</w:t>
            </w:r>
          </w:p>
        </w:tc>
        <w:tc>
          <w:tcPr>
            <w:tcW w:w="9366" w:type="dxa"/>
            <w:tcBorders>
              <w:top w:val="single" w:sz="4" w:space="0" w:color="auto"/>
              <w:left w:val="single" w:sz="8" w:space="0" w:color="000000" w:themeColor="text1"/>
              <w:bottom w:val="single" w:sz="8" w:space="0" w:color="000000" w:themeColor="text1"/>
              <w:right w:val="single" w:sz="8" w:space="0" w:color="000000" w:themeColor="text1"/>
            </w:tcBorders>
          </w:tcPr>
          <w:p w14:paraId="7FC6B549" w14:textId="7DD65827" w:rsidR="00F76A92" w:rsidRPr="003178A4" w:rsidRDefault="617C79F3" w:rsidP="617C79F3">
            <w:pPr>
              <w:rPr>
                <w:rFonts w:ascii="Verdana" w:hAnsi="Verdana" w:cs="Verdana"/>
                <w:b/>
                <w:bCs/>
                <w:sz w:val="20"/>
                <w:szCs w:val="20"/>
              </w:rPr>
            </w:pPr>
            <w:r w:rsidRPr="617C79F3">
              <w:rPr>
                <w:rFonts w:ascii="Verdana" w:eastAsia="Verdana" w:hAnsi="Verdana" w:cs="Verdana"/>
                <w:b/>
                <w:bCs/>
                <w:noProof/>
                <w:color w:val="FF0000"/>
                <w:sz w:val="20"/>
                <w:szCs w:val="20"/>
                <w:lang w:val="en-US"/>
              </w:rPr>
              <w:t xml:space="preserve">Alicia Perez: Activities and Opportunities Officer </w:t>
            </w:r>
          </w:p>
        </w:tc>
      </w:tr>
      <w:tr w:rsidR="009247EA" w:rsidRPr="003178A4" w14:paraId="31606A20" w14:textId="77777777" w:rsidTr="617C79F3">
        <w:trPr>
          <w:trHeight w:val="220"/>
        </w:trPr>
        <w:tc>
          <w:tcPr>
            <w:tcW w:w="1833"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9329CE" w14:textId="77777777" w:rsidR="000D7B58" w:rsidRPr="003178A4" w:rsidRDefault="000D7B58" w:rsidP="00F65101">
            <w:pPr>
              <w:pStyle w:val="xxxxtableparagraph"/>
              <w:spacing w:line="200" w:lineRule="atLeast"/>
              <w:ind w:left="7"/>
              <w:rPr>
                <w:sz w:val="20"/>
                <w:szCs w:val="20"/>
              </w:rPr>
            </w:pPr>
            <w:r w:rsidRPr="003178A4">
              <w:rPr>
                <w:b/>
                <w:bCs/>
                <w:sz w:val="20"/>
                <w:szCs w:val="20"/>
              </w:rPr>
              <w:t>Item</w:t>
            </w:r>
          </w:p>
        </w:tc>
        <w:tc>
          <w:tcPr>
            <w:tcW w:w="9366" w:type="dxa"/>
            <w:tcBorders>
              <w:top w:val="single" w:sz="8" w:space="0" w:color="000000" w:themeColor="text1"/>
              <w:left w:val="nil"/>
              <w:bottom w:val="single" w:sz="8" w:space="0" w:color="000000" w:themeColor="text1"/>
              <w:right w:val="single" w:sz="8" w:space="0" w:color="000000" w:themeColor="text1"/>
            </w:tcBorders>
          </w:tcPr>
          <w:p w14:paraId="78B77715" w14:textId="77777777" w:rsidR="000D7B58" w:rsidRPr="003178A4" w:rsidRDefault="000D7B58" w:rsidP="00F65101">
            <w:pPr>
              <w:pStyle w:val="xxxxtableparagraph"/>
              <w:spacing w:line="200" w:lineRule="atLeast"/>
              <w:ind w:left="2"/>
              <w:rPr>
                <w:sz w:val="20"/>
                <w:szCs w:val="20"/>
              </w:rPr>
            </w:pPr>
            <w:r w:rsidRPr="003178A4">
              <w:rPr>
                <w:b/>
                <w:bCs/>
                <w:sz w:val="20"/>
                <w:szCs w:val="20"/>
              </w:rPr>
              <w:t>Update</w:t>
            </w:r>
          </w:p>
        </w:tc>
      </w:tr>
      <w:tr w:rsidR="009247EA" w:rsidRPr="003178A4" w14:paraId="3E05E32E" w14:textId="77777777" w:rsidTr="617C79F3">
        <w:trPr>
          <w:trHeight w:val="3545"/>
        </w:trPr>
        <w:tc>
          <w:tcPr>
            <w:tcW w:w="1833" w:type="dxa"/>
            <w:gridSpan w:val="3"/>
            <w:tcBorders>
              <w:top w:val="nil"/>
              <w:left w:val="single" w:sz="8" w:space="0" w:color="000000" w:themeColor="text1"/>
              <w:bottom w:val="single" w:sz="8" w:space="0" w:color="000000" w:themeColor="text1"/>
              <w:right w:val="single" w:sz="8" w:space="0" w:color="000000" w:themeColor="text1"/>
            </w:tcBorders>
          </w:tcPr>
          <w:p w14:paraId="5AD40D17" w14:textId="77777777" w:rsidR="00F76A92" w:rsidRPr="003178A4" w:rsidRDefault="00F76A92" w:rsidP="00F76A92">
            <w:pPr>
              <w:spacing w:after="0" w:line="260" w:lineRule="exact"/>
              <w:rPr>
                <w:rFonts w:ascii="Verdana" w:hAnsi="Verdana"/>
                <w:b/>
                <w:sz w:val="20"/>
                <w:szCs w:val="20"/>
              </w:rPr>
            </w:pPr>
            <w:r w:rsidRPr="003178A4">
              <w:rPr>
                <w:rFonts w:ascii="Verdana" w:eastAsia="Verdana" w:hAnsi="Verdana" w:cs="Verdana"/>
                <w:b/>
                <w:sz w:val="20"/>
                <w:szCs w:val="20"/>
              </w:rPr>
              <w:t>Manifesto Priorities</w:t>
            </w:r>
          </w:p>
        </w:tc>
        <w:tc>
          <w:tcPr>
            <w:tcW w:w="9366" w:type="dxa"/>
            <w:tcBorders>
              <w:top w:val="nil"/>
              <w:left w:val="nil"/>
              <w:bottom w:val="single" w:sz="8" w:space="0" w:color="000000" w:themeColor="text1"/>
              <w:right w:val="single" w:sz="8" w:space="0" w:color="000000" w:themeColor="text1"/>
            </w:tcBorders>
          </w:tcPr>
          <w:p w14:paraId="1406FF6E" w14:textId="77777777" w:rsidR="00F76A92" w:rsidRPr="003178A4" w:rsidRDefault="00F76A92" w:rsidP="00F76A92">
            <w:pPr>
              <w:pStyle w:val="xxxxtableparagraph"/>
              <w:numPr>
                <w:ilvl w:val="0"/>
                <w:numId w:val="5"/>
              </w:numPr>
              <w:spacing w:line="214" w:lineRule="atLeast"/>
              <w:rPr>
                <w:sz w:val="20"/>
                <w:szCs w:val="20"/>
              </w:rPr>
            </w:pPr>
            <w:r w:rsidRPr="003178A4">
              <w:rPr>
                <w:sz w:val="20"/>
                <w:szCs w:val="20"/>
              </w:rPr>
              <w:t xml:space="preserve">Inclusivity and diversity in clubs and societies – I have now received a small bit of data from the university on the demographics of our club members, although we still need to work through the logistics of sharing society member’s data. The aim is to identify which groups and characteristics are the least involved and promote more accessible opportunities and tackle barriers. </w:t>
            </w:r>
            <w:proofErr w:type="gramStart"/>
            <w:r w:rsidRPr="003178A4">
              <w:rPr>
                <w:sz w:val="20"/>
                <w:szCs w:val="20"/>
              </w:rPr>
              <w:t>Also</w:t>
            </w:r>
            <w:proofErr w:type="gramEnd"/>
            <w:r w:rsidRPr="003178A4">
              <w:rPr>
                <w:sz w:val="20"/>
                <w:szCs w:val="20"/>
              </w:rPr>
              <w:t xml:space="preserve"> disability sport day. </w:t>
            </w:r>
          </w:p>
          <w:p w14:paraId="6B81CACB" w14:textId="77777777" w:rsidR="00F76A92" w:rsidRPr="003178A4" w:rsidRDefault="00F76A92" w:rsidP="00F76A92">
            <w:pPr>
              <w:pStyle w:val="xxxxtableparagraph"/>
              <w:numPr>
                <w:ilvl w:val="0"/>
                <w:numId w:val="5"/>
              </w:numPr>
              <w:spacing w:line="214" w:lineRule="atLeast"/>
              <w:rPr>
                <w:sz w:val="20"/>
                <w:szCs w:val="20"/>
              </w:rPr>
            </w:pPr>
            <w:r w:rsidRPr="003178A4">
              <w:rPr>
                <w:sz w:val="20"/>
                <w:szCs w:val="20"/>
              </w:rPr>
              <w:t xml:space="preserve">International Students –improvement on the work in relation to the international hardship fund. Still waiting on the university to finish the paperwork on guarantors and international students before it moves forward for the next year. </w:t>
            </w:r>
          </w:p>
          <w:p w14:paraId="6D4DB18C" w14:textId="77777777" w:rsidR="00F76A92" w:rsidRPr="003178A4" w:rsidRDefault="00F76A92" w:rsidP="00F76A92">
            <w:pPr>
              <w:pStyle w:val="xxxxtableparagraph"/>
              <w:numPr>
                <w:ilvl w:val="0"/>
                <w:numId w:val="5"/>
              </w:numPr>
              <w:spacing w:line="214" w:lineRule="atLeast"/>
              <w:rPr>
                <w:sz w:val="20"/>
                <w:szCs w:val="20"/>
              </w:rPr>
            </w:pPr>
            <w:r w:rsidRPr="003178A4">
              <w:rPr>
                <w:sz w:val="20"/>
                <w:szCs w:val="20"/>
              </w:rPr>
              <w:t>Employability – working with Undergrad Education officer to create a cohesive employability week. Callum has organised an amazing Education fair which will open the week of digital campaigning and the plan is that the week will end in a careers/employability fair where students will have the opportunity to talk to employers about what they look for in candidates, good interviews tips and job opportunities.</w:t>
            </w:r>
          </w:p>
          <w:p w14:paraId="58A145F6" w14:textId="77777777" w:rsidR="00F76A92" w:rsidRPr="003178A4" w:rsidRDefault="00F76A92" w:rsidP="00F76A92">
            <w:pPr>
              <w:pStyle w:val="xxxxtableparagraph"/>
              <w:numPr>
                <w:ilvl w:val="0"/>
                <w:numId w:val="5"/>
              </w:numPr>
              <w:spacing w:line="214" w:lineRule="atLeast"/>
              <w:rPr>
                <w:sz w:val="20"/>
                <w:szCs w:val="20"/>
              </w:rPr>
            </w:pPr>
            <w:r w:rsidRPr="003178A4">
              <w:rPr>
                <w:sz w:val="20"/>
                <w:szCs w:val="20"/>
              </w:rPr>
              <w:t>Mental Health and wellbeing – see campaigns</w:t>
            </w:r>
          </w:p>
        </w:tc>
      </w:tr>
      <w:tr w:rsidR="009247EA" w:rsidRPr="003178A4" w14:paraId="53416652" w14:textId="77777777" w:rsidTr="617C79F3">
        <w:trPr>
          <w:trHeight w:val="2107"/>
        </w:trPr>
        <w:tc>
          <w:tcPr>
            <w:tcW w:w="1833" w:type="dxa"/>
            <w:gridSpan w:val="3"/>
            <w:tcBorders>
              <w:top w:val="nil"/>
              <w:left w:val="single" w:sz="8" w:space="0" w:color="000000" w:themeColor="text1"/>
              <w:bottom w:val="single" w:sz="8" w:space="0" w:color="000000" w:themeColor="text1"/>
              <w:right w:val="single" w:sz="8" w:space="0" w:color="000000" w:themeColor="text1"/>
            </w:tcBorders>
          </w:tcPr>
          <w:p w14:paraId="02E93C5F" w14:textId="77777777" w:rsidR="000D7B58" w:rsidRPr="003178A4" w:rsidRDefault="000D7B58" w:rsidP="00F76A92">
            <w:pPr>
              <w:spacing w:after="0" w:line="260" w:lineRule="exact"/>
              <w:rPr>
                <w:rFonts w:ascii="Verdana" w:hAnsi="Verdana"/>
                <w:b/>
                <w:sz w:val="20"/>
                <w:szCs w:val="20"/>
              </w:rPr>
            </w:pPr>
            <w:r w:rsidRPr="003178A4">
              <w:rPr>
                <w:rFonts w:ascii="Verdana" w:eastAsia="Verdana" w:hAnsi="Verdana" w:cs="Verdana"/>
                <w:b/>
                <w:sz w:val="20"/>
                <w:szCs w:val="20"/>
              </w:rPr>
              <w:t>Campaigns</w:t>
            </w:r>
          </w:p>
        </w:tc>
        <w:tc>
          <w:tcPr>
            <w:tcW w:w="9366" w:type="dxa"/>
            <w:tcBorders>
              <w:top w:val="nil"/>
              <w:left w:val="nil"/>
              <w:bottom w:val="single" w:sz="8" w:space="0" w:color="000000" w:themeColor="text1"/>
              <w:right w:val="single" w:sz="8" w:space="0" w:color="000000" w:themeColor="text1"/>
            </w:tcBorders>
          </w:tcPr>
          <w:p w14:paraId="48BDC820" w14:textId="77777777" w:rsidR="000D7B58" w:rsidRPr="003178A4" w:rsidRDefault="000D7B58" w:rsidP="000D7B58">
            <w:pPr>
              <w:pStyle w:val="xxxxtableparagraph"/>
              <w:numPr>
                <w:ilvl w:val="0"/>
                <w:numId w:val="5"/>
              </w:numPr>
              <w:spacing w:line="214" w:lineRule="atLeast"/>
              <w:rPr>
                <w:sz w:val="20"/>
                <w:szCs w:val="20"/>
              </w:rPr>
            </w:pPr>
            <w:r w:rsidRPr="003178A4">
              <w:rPr>
                <w:sz w:val="20"/>
                <w:szCs w:val="20"/>
              </w:rPr>
              <w:t xml:space="preserve"> STIGMA – Welfare officer has worked really hard on this project and I am just adding my small contribution by running Say Hello to a Mate training session during the daytime event. </w:t>
            </w:r>
          </w:p>
          <w:p w14:paraId="33B355A2" w14:textId="77777777" w:rsidR="000D7B58" w:rsidRPr="003178A4" w:rsidRDefault="000D7B58" w:rsidP="000D7B58">
            <w:pPr>
              <w:pStyle w:val="xxxxtableparagraph"/>
              <w:numPr>
                <w:ilvl w:val="0"/>
                <w:numId w:val="5"/>
              </w:numPr>
              <w:spacing w:line="214" w:lineRule="atLeast"/>
              <w:rPr>
                <w:sz w:val="20"/>
                <w:szCs w:val="20"/>
              </w:rPr>
            </w:pPr>
            <w:r w:rsidRPr="003178A4">
              <w:rPr>
                <w:sz w:val="20"/>
                <w:szCs w:val="20"/>
              </w:rPr>
              <w:t>University mental health day is happening on the 5</w:t>
            </w:r>
            <w:r w:rsidRPr="003178A4">
              <w:rPr>
                <w:sz w:val="20"/>
                <w:szCs w:val="20"/>
                <w:vertAlign w:val="superscript"/>
              </w:rPr>
              <w:t>th</w:t>
            </w:r>
            <w:r w:rsidRPr="003178A4">
              <w:rPr>
                <w:sz w:val="20"/>
                <w:szCs w:val="20"/>
              </w:rPr>
              <w:t xml:space="preserve"> of March and </w:t>
            </w:r>
            <w:proofErr w:type="gramStart"/>
            <w:r w:rsidRPr="003178A4">
              <w:rPr>
                <w:sz w:val="20"/>
                <w:szCs w:val="20"/>
              </w:rPr>
              <w:t>I</w:t>
            </w:r>
            <w:proofErr w:type="gramEnd"/>
            <w:r w:rsidRPr="003178A4">
              <w:rPr>
                <w:sz w:val="20"/>
                <w:szCs w:val="20"/>
              </w:rPr>
              <w:t xml:space="preserve"> alongside the welfare officer will be putting some activities and things on that students can engage with and support, learn from and open conversations. </w:t>
            </w:r>
          </w:p>
          <w:p w14:paraId="01E908D0" w14:textId="77777777" w:rsidR="000D7B58" w:rsidRPr="003178A4" w:rsidRDefault="000D7B58" w:rsidP="000D7B58">
            <w:pPr>
              <w:pStyle w:val="xxxxtableparagraph"/>
              <w:numPr>
                <w:ilvl w:val="0"/>
                <w:numId w:val="5"/>
              </w:numPr>
              <w:spacing w:line="214" w:lineRule="atLeast"/>
              <w:rPr>
                <w:sz w:val="20"/>
                <w:szCs w:val="20"/>
              </w:rPr>
            </w:pPr>
            <w:r w:rsidRPr="003178A4">
              <w:rPr>
                <w:sz w:val="20"/>
                <w:szCs w:val="20"/>
              </w:rPr>
              <w:t xml:space="preserve">Disability in sport </w:t>
            </w:r>
          </w:p>
          <w:p w14:paraId="6403C8AF" w14:textId="77777777" w:rsidR="000D7B58" w:rsidRPr="003178A4" w:rsidRDefault="000D7B58" w:rsidP="000D7B58">
            <w:pPr>
              <w:pStyle w:val="xxxxtableparagraph"/>
              <w:numPr>
                <w:ilvl w:val="0"/>
                <w:numId w:val="5"/>
              </w:numPr>
              <w:spacing w:line="214" w:lineRule="atLeast"/>
              <w:rPr>
                <w:sz w:val="20"/>
                <w:szCs w:val="20"/>
              </w:rPr>
            </w:pPr>
            <w:r w:rsidRPr="003178A4">
              <w:rPr>
                <w:sz w:val="20"/>
                <w:szCs w:val="20"/>
              </w:rPr>
              <w:t xml:space="preserve">Demographic in student groups research going forward – working with the WP and outreach team of the university on getting data. </w:t>
            </w:r>
          </w:p>
          <w:p w14:paraId="0036D977" w14:textId="77777777" w:rsidR="000D7B58" w:rsidRPr="003178A4" w:rsidRDefault="000D7B58" w:rsidP="00F65101">
            <w:pPr>
              <w:pStyle w:val="xxxxtableparagraph"/>
              <w:spacing w:line="214" w:lineRule="atLeast"/>
              <w:ind w:left="0"/>
              <w:rPr>
                <w:sz w:val="20"/>
                <w:szCs w:val="20"/>
              </w:rPr>
            </w:pPr>
          </w:p>
        </w:tc>
      </w:tr>
      <w:tr w:rsidR="009247EA" w:rsidRPr="003178A4" w14:paraId="523CD151" w14:textId="77777777" w:rsidTr="617C79F3">
        <w:trPr>
          <w:trHeight w:val="5065"/>
        </w:trPr>
        <w:tc>
          <w:tcPr>
            <w:tcW w:w="1833" w:type="dxa"/>
            <w:gridSpan w:val="3"/>
            <w:tcBorders>
              <w:top w:val="nil"/>
              <w:left w:val="single" w:sz="8" w:space="0" w:color="000000" w:themeColor="text1"/>
              <w:bottom w:val="single" w:sz="4" w:space="0" w:color="auto"/>
              <w:right w:val="single" w:sz="8" w:space="0" w:color="000000" w:themeColor="text1"/>
            </w:tcBorders>
          </w:tcPr>
          <w:p w14:paraId="0EFF4B8F" w14:textId="77777777" w:rsidR="000D7B58" w:rsidRPr="003178A4" w:rsidRDefault="000D7B58" w:rsidP="00F65101">
            <w:pPr>
              <w:pStyle w:val="xxxxtableparagraph"/>
              <w:spacing w:line="218" w:lineRule="atLeast"/>
              <w:ind w:left="7"/>
              <w:rPr>
                <w:b/>
                <w:sz w:val="20"/>
                <w:szCs w:val="20"/>
              </w:rPr>
            </w:pPr>
            <w:r w:rsidRPr="003178A4">
              <w:rPr>
                <w:b/>
                <w:sz w:val="20"/>
                <w:szCs w:val="20"/>
              </w:rPr>
              <w:lastRenderedPageBreak/>
              <w:t>Meetings</w:t>
            </w:r>
          </w:p>
        </w:tc>
        <w:tc>
          <w:tcPr>
            <w:tcW w:w="9366" w:type="dxa"/>
            <w:tcBorders>
              <w:top w:val="nil"/>
              <w:left w:val="nil"/>
              <w:bottom w:val="single" w:sz="4" w:space="0" w:color="auto"/>
              <w:right w:val="single" w:sz="8" w:space="0" w:color="000000" w:themeColor="text1"/>
            </w:tcBorders>
          </w:tcPr>
          <w:p w14:paraId="730260CC" w14:textId="77777777" w:rsidR="000D7B58" w:rsidRPr="003178A4" w:rsidRDefault="000D7B58" w:rsidP="003178A4">
            <w:pPr>
              <w:pStyle w:val="xxxxtableparagraph"/>
              <w:spacing w:line="219" w:lineRule="atLeast"/>
              <w:ind w:left="0"/>
              <w:rPr>
                <w:sz w:val="20"/>
                <w:szCs w:val="20"/>
              </w:rPr>
            </w:pPr>
            <w:r w:rsidRPr="003178A4">
              <w:rPr>
                <w:sz w:val="20"/>
                <w:szCs w:val="20"/>
              </w:rPr>
              <w:t xml:space="preserve">Since the last Union council, I’ve had the following meetings: </w:t>
            </w:r>
          </w:p>
          <w:p w14:paraId="3D4866A0" w14:textId="77777777" w:rsidR="000D7B58" w:rsidRPr="003178A4" w:rsidRDefault="000D7B58" w:rsidP="000D7B58">
            <w:pPr>
              <w:pStyle w:val="xxxxtableparagraph"/>
              <w:numPr>
                <w:ilvl w:val="0"/>
                <w:numId w:val="6"/>
              </w:numPr>
              <w:spacing w:line="219" w:lineRule="atLeast"/>
              <w:rPr>
                <w:sz w:val="20"/>
                <w:szCs w:val="20"/>
              </w:rPr>
            </w:pPr>
            <w:r w:rsidRPr="003178A4">
              <w:rPr>
                <w:sz w:val="20"/>
                <w:szCs w:val="20"/>
              </w:rPr>
              <w:t xml:space="preserve">Finance meetings with Ian Callaghan – These meetings are now all finished. The outcome is still to be decided as Ian now has to propose the paper to the Executive team of the university to decide whether we move forward with a more sustainable partnership. Will give a finance update.   </w:t>
            </w:r>
          </w:p>
          <w:p w14:paraId="1D95CCFD" w14:textId="77777777" w:rsidR="000D7B58" w:rsidRPr="003178A4" w:rsidRDefault="000D7B58" w:rsidP="000D7B58">
            <w:pPr>
              <w:pStyle w:val="xxxxtableparagraph"/>
              <w:numPr>
                <w:ilvl w:val="0"/>
                <w:numId w:val="6"/>
              </w:numPr>
              <w:ind w:right="166"/>
              <w:rPr>
                <w:sz w:val="20"/>
                <w:szCs w:val="20"/>
              </w:rPr>
            </w:pPr>
            <w:r w:rsidRPr="003178A4">
              <w:rPr>
                <w:sz w:val="20"/>
                <w:szCs w:val="20"/>
              </w:rPr>
              <w:t>Meeting with Head of Student Services about increasing the amount of the International Hardship Fund as well as the promotion about it. For the last three academic years, the University has increased the number of students (including international) that come to UEA, yet they have reduced the amount of the International Hardship Fund. This is also related to the lack of promotion and knowledge of the Fund, which caused to be money left over during those years.</w:t>
            </w:r>
          </w:p>
          <w:p w14:paraId="16E5B69E" w14:textId="77777777" w:rsidR="000D7B58" w:rsidRPr="003178A4" w:rsidRDefault="000D7B58" w:rsidP="000D7B58">
            <w:pPr>
              <w:pStyle w:val="xxxxtableparagraph"/>
              <w:numPr>
                <w:ilvl w:val="0"/>
                <w:numId w:val="6"/>
              </w:numPr>
              <w:spacing w:line="201" w:lineRule="atLeast"/>
              <w:rPr>
                <w:sz w:val="20"/>
                <w:szCs w:val="20"/>
              </w:rPr>
            </w:pPr>
            <w:r w:rsidRPr="003178A4">
              <w:rPr>
                <w:sz w:val="20"/>
                <w:szCs w:val="20"/>
              </w:rPr>
              <w:t>Meeting with the university around Do something different festival – will happen February 17</w:t>
            </w:r>
            <w:r w:rsidRPr="003178A4">
              <w:rPr>
                <w:sz w:val="20"/>
                <w:szCs w:val="20"/>
                <w:vertAlign w:val="superscript"/>
              </w:rPr>
              <w:t>th</w:t>
            </w:r>
            <w:r w:rsidRPr="003178A4">
              <w:rPr>
                <w:sz w:val="20"/>
                <w:szCs w:val="20"/>
              </w:rPr>
              <w:t>- 23</w:t>
            </w:r>
            <w:r w:rsidRPr="003178A4">
              <w:rPr>
                <w:sz w:val="20"/>
                <w:szCs w:val="20"/>
                <w:vertAlign w:val="superscript"/>
              </w:rPr>
              <w:t>rd</w:t>
            </w:r>
            <w:r w:rsidRPr="003178A4">
              <w:rPr>
                <w:sz w:val="20"/>
                <w:szCs w:val="20"/>
              </w:rPr>
              <w:t xml:space="preserve"> 2020. These are ongoing meetings until it’s done. </w:t>
            </w:r>
          </w:p>
          <w:p w14:paraId="059B816D" w14:textId="77777777" w:rsidR="000D7B58" w:rsidRPr="003178A4" w:rsidRDefault="000D7B58" w:rsidP="000D7B58">
            <w:pPr>
              <w:pStyle w:val="xxxxtableparagraph"/>
              <w:numPr>
                <w:ilvl w:val="0"/>
                <w:numId w:val="6"/>
              </w:numPr>
              <w:spacing w:line="201" w:lineRule="atLeast"/>
              <w:rPr>
                <w:sz w:val="20"/>
                <w:szCs w:val="20"/>
              </w:rPr>
            </w:pPr>
            <w:r w:rsidRPr="003178A4">
              <w:rPr>
                <w:sz w:val="20"/>
                <w:szCs w:val="20"/>
              </w:rPr>
              <w:t xml:space="preserve">Meeting with the university about Welcome Week 2020 – structure </w:t>
            </w:r>
            <w:proofErr w:type="gramStart"/>
            <w:r w:rsidRPr="003178A4">
              <w:rPr>
                <w:sz w:val="20"/>
                <w:szCs w:val="20"/>
              </w:rPr>
              <w:t>decided</w:t>
            </w:r>
            <w:proofErr w:type="gramEnd"/>
            <w:r w:rsidRPr="003178A4">
              <w:rPr>
                <w:sz w:val="20"/>
                <w:szCs w:val="20"/>
              </w:rPr>
              <w:t xml:space="preserve"> and ideas mainly set, specifics to be set in the next meeting. Verbal update. Ongoing meetings until the end of the year. </w:t>
            </w:r>
          </w:p>
          <w:p w14:paraId="39C0E4A7" w14:textId="77777777" w:rsidR="000D7B58" w:rsidRPr="003178A4" w:rsidRDefault="000D7B58" w:rsidP="000D7B58">
            <w:pPr>
              <w:pStyle w:val="xxxxtableparagraph"/>
              <w:numPr>
                <w:ilvl w:val="0"/>
                <w:numId w:val="6"/>
              </w:numPr>
              <w:spacing w:line="201" w:lineRule="atLeast"/>
              <w:rPr>
                <w:sz w:val="20"/>
                <w:szCs w:val="20"/>
              </w:rPr>
            </w:pPr>
            <w:r w:rsidRPr="003178A4">
              <w:rPr>
                <w:sz w:val="20"/>
                <w:szCs w:val="20"/>
              </w:rPr>
              <w:t xml:space="preserve">VC task force – I have now been invited to sit on and attend the mental health task force meetings. </w:t>
            </w:r>
          </w:p>
          <w:p w14:paraId="38109B08" w14:textId="77777777" w:rsidR="000D7B58" w:rsidRPr="003178A4" w:rsidRDefault="000D7B58" w:rsidP="000D7B58">
            <w:pPr>
              <w:pStyle w:val="xxxxtableparagraph"/>
              <w:numPr>
                <w:ilvl w:val="0"/>
                <w:numId w:val="6"/>
              </w:numPr>
              <w:spacing w:line="201" w:lineRule="atLeast"/>
              <w:rPr>
                <w:sz w:val="20"/>
                <w:szCs w:val="20"/>
              </w:rPr>
            </w:pPr>
            <w:r w:rsidRPr="003178A4">
              <w:rPr>
                <w:sz w:val="20"/>
                <w:szCs w:val="20"/>
              </w:rPr>
              <w:t>Go Global and Refugee week meeting with university of sanctuary</w:t>
            </w:r>
          </w:p>
          <w:p w14:paraId="70185CDE" w14:textId="77777777" w:rsidR="000D7B58" w:rsidRPr="003178A4" w:rsidRDefault="000D7B58" w:rsidP="000D7B58">
            <w:pPr>
              <w:pStyle w:val="xxxxtableparagraph"/>
              <w:numPr>
                <w:ilvl w:val="0"/>
                <w:numId w:val="6"/>
              </w:numPr>
              <w:spacing w:line="201" w:lineRule="atLeast"/>
              <w:rPr>
                <w:sz w:val="20"/>
                <w:szCs w:val="20"/>
              </w:rPr>
            </w:pPr>
            <w:r w:rsidRPr="003178A4">
              <w:rPr>
                <w:sz w:val="20"/>
                <w:szCs w:val="20"/>
              </w:rPr>
              <w:t xml:space="preserve">Postgraduate committee </w:t>
            </w:r>
          </w:p>
          <w:p w14:paraId="71AF9E1E" w14:textId="77777777" w:rsidR="000D7B58" w:rsidRPr="003178A4" w:rsidRDefault="000D7B58" w:rsidP="000D7B58">
            <w:pPr>
              <w:pStyle w:val="xxxxtableparagraph"/>
              <w:numPr>
                <w:ilvl w:val="0"/>
                <w:numId w:val="6"/>
              </w:numPr>
              <w:spacing w:line="201" w:lineRule="atLeast"/>
              <w:rPr>
                <w:sz w:val="20"/>
                <w:szCs w:val="20"/>
              </w:rPr>
            </w:pPr>
            <w:r w:rsidRPr="003178A4">
              <w:rPr>
                <w:sz w:val="20"/>
                <w:szCs w:val="20"/>
              </w:rPr>
              <w:t xml:space="preserve">Society and sport </w:t>
            </w:r>
            <w:proofErr w:type="gramStart"/>
            <w:r w:rsidRPr="003178A4">
              <w:rPr>
                <w:sz w:val="20"/>
                <w:szCs w:val="20"/>
              </w:rPr>
              <w:t>executives</w:t>
            </w:r>
            <w:proofErr w:type="gramEnd"/>
            <w:r w:rsidRPr="003178A4">
              <w:rPr>
                <w:sz w:val="20"/>
                <w:szCs w:val="20"/>
              </w:rPr>
              <w:t xml:space="preserve"> meetings</w:t>
            </w:r>
          </w:p>
          <w:p w14:paraId="7951CD45" w14:textId="77777777" w:rsidR="000D7B58" w:rsidRPr="003178A4" w:rsidRDefault="000D7B58" w:rsidP="00F65101">
            <w:pPr>
              <w:pStyle w:val="xxxxtableparagraph"/>
              <w:spacing w:line="201" w:lineRule="atLeast"/>
              <w:ind w:left="833"/>
              <w:rPr>
                <w:sz w:val="20"/>
                <w:szCs w:val="20"/>
              </w:rPr>
            </w:pPr>
          </w:p>
        </w:tc>
      </w:tr>
      <w:tr w:rsidR="009247EA" w:rsidRPr="003178A4" w14:paraId="3EFE4867" w14:textId="77777777" w:rsidTr="617C79F3">
        <w:trPr>
          <w:trHeight w:val="1677"/>
        </w:trPr>
        <w:tc>
          <w:tcPr>
            <w:tcW w:w="1833" w:type="dxa"/>
            <w:gridSpan w:val="3"/>
            <w:tcBorders>
              <w:top w:val="single" w:sz="4" w:space="0" w:color="auto"/>
              <w:left w:val="single" w:sz="4" w:space="0" w:color="auto"/>
              <w:bottom w:val="single" w:sz="4" w:space="0" w:color="auto"/>
              <w:right w:val="single" w:sz="4" w:space="0" w:color="auto"/>
            </w:tcBorders>
          </w:tcPr>
          <w:p w14:paraId="0236F702" w14:textId="77777777" w:rsidR="000D7B58" w:rsidRPr="003178A4" w:rsidRDefault="000D7B58" w:rsidP="00F65101">
            <w:pPr>
              <w:pStyle w:val="xxxxtableparagraph"/>
              <w:spacing w:line="213" w:lineRule="atLeast"/>
              <w:ind w:left="7"/>
              <w:rPr>
                <w:b/>
                <w:sz w:val="20"/>
                <w:szCs w:val="20"/>
              </w:rPr>
            </w:pPr>
            <w:r w:rsidRPr="003178A4">
              <w:rPr>
                <w:b/>
                <w:sz w:val="20"/>
                <w:szCs w:val="20"/>
              </w:rPr>
              <w:t>Policy</w:t>
            </w:r>
          </w:p>
        </w:tc>
        <w:tc>
          <w:tcPr>
            <w:tcW w:w="9366" w:type="dxa"/>
            <w:tcBorders>
              <w:top w:val="single" w:sz="4" w:space="0" w:color="auto"/>
              <w:left w:val="single" w:sz="4" w:space="0" w:color="auto"/>
              <w:bottom w:val="single" w:sz="4" w:space="0" w:color="auto"/>
              <w:right w:val="single" w:sz="4" w:space="0" w:color="auto"/>
            </w:tcBorders>
          </w:tcPr>
          <w:p w14:paraId="11AEAE65" w14:textId="77777777" w:rsidR="000D7B58" w:rsidRPr="003178A4" w:rsidRDefault="000D7B58" w:rsidP="000D7B58">
            <w:pPr>
              <w:pStyle w:val="xxxxtableparagraph"/>
              <w:numPr>
                <w:ilvl w:val="0"/>
                <w:numId w:val="8"/>
              </w:numPr>
              <w:spacing w:line="214" w:lineRule="atLeast"/>
              <w:rPr>
                <w:sz w:val="20"/>
                <w:szCs w:val="20"/>
              </w:rPr>
            </w:pPr>
            <w:r w:rsidRPr="003178A4">
              <w:rPr>
                <w:sz w:val="20"/>
                <w:szCs w:val="20"/>
              </w:rPr>
              <w:t xml:space="preserve">Edit Byelaw 10: Budget definitions and how we can make it </w:t>
            </w:r>
            <w:proofErr w:type="gramStart"/>
            <w:r w:rsidRPr="003178A4">
              <w:rPr>
                <w:sz w:val="20"/>
                <w:szCs w:val="20"/>
              </w:rPr>
              <w:t>more simple</w:t>
            </w:r>
            <w:proofErr w:type="gramEnd"/>
            <w:r w:rsidRPr="003178A4">
              <w:rPr>
                <w:sz w:val="20"/>
                <w:szCs w:val="20"/>
              </w:rPr>
              <w:t xml:space="preserve"> for councillors to be kept informed and up to date, without bringing lots of useless information to council every single month.</w:t>
            </w:r>
          </w:p>
          <w:p w14:paraId="756501AD" w14:textId="77777777" w:rsidR="000D7B58" w:rsidRPr="003178A4" w:rsidRDefault="000D7B58" w:rsidP="000D7B58">
            <w:pPr>
              <w:pStyle w:val="xxxxtableparagraph"/>
              <w:numPr>
                <w:ilvl w:val="0"/>
                <w:numId w:val="7"/>
              </w:numPr>
              <w:spacing w:line="214" w:lineRule="atLeast"/>
              <w:rPr>
                <w:sz w:val="20"/>
                <w:szCs w:val="20"/>
              </w:rPr>
            </w:pPr>
            <w:r w:rsidRPr="003178A4">
              <w:rPr>
                <w:sz w:val="20"/>
                <w:szCs w:val="20"/>
              </w:rPr>
              <w:t xml:space="preserve">Also looking at creating a policy to keep approval of new societies in Societies Executives meetings, needing only to come to Union Council to ‘note’, everyone still able to challenge the decision, which would bring up a new vote on that specific society. This would be to make council shorter and quicker, taking unnecessary load from councillors. </w:t>
            </w:r>
          </w:p>
        </w:tc>
      </w:tr>
      <w:tr w:rsidR="003178A4" w:rsidRPr="003178A4" w14:paraId="3AE7CC76" w14:textId="77777777" w:rsidTr="617C79F3">
        <w:tblPrEx>
          <w:tblBorders>
            <w:top w:val="outset" w:sz="6" w:space="0" w:color="auto"/>
            <w:left w:val="outset" w:sz="6" w:space="0" w:color="auto"/>
            <w:bottom w:val="outset" w:sz="6" w:space="0" w:color="auto"/>
            <w:right w:val="outset" w:sz="6" w:space="0" w:color="auto"/>
          </w:tblBorders>
        </w:tblPrEx>
        <w:tc>
          <w:tcPr>
            <w:tcW w:w="11199" w:type="dxa"/>
            <w:gridSpan w:val="4"/>
            <w:tcBorders>
              <w:top w:val="nil"/>
              <w:left w:val="nil"/>
              <w:bottom w:val="single" w:sz="4" w:space="0" w:color="auto"/>
              <w:right w:val="nil"/>
            </w:tcBorders>
            <w:shd w:val="clear" w:color="auto" w:fill="FFFFFF" w:themeFill="background1"/>
          </w:tcPr>
          <w:p w14:paraId="3C2C6951" w14:textId="77777777" w:rsidR="004E37B8" w:rsidRDefault="004E37B8" w:rsidP="00461B69">
            <w:pPr>
              <w:pStyle w:val="HeadinglevelTwo"/>
              <w:rPr>
                <w:rFonts w:eastAsia="Verdana" w:cs="Verdana"/>
                <w:color w:val="FFC000" w:themeColor="accent4"/>
                <w:sz w:val="20"/>
                <w:szCs w:val="20"/>
              </w:rPr>
            </w:pPr>
          </w:p>
          <w:p w14:paraId="0ED1105C" w14:textId="77777777" w:rsidR="004E37B8" w:rsidRDefault="004E37B8" w:rsidP="00461B69">
            <w:pPr>
              <w:pStyle w:val="HeadinglevelTwo"/>
              <w:rPr>
                <w:rFonts w:eastAsia="Verdana" w:cs="Verdana"/>
                <w:color w:val="FFC000" w:themeColor="accent4"/>
                <w:sz w:val="20"/>
                <w:szCs w:val="20"/>
              </w:rPr>
            </w:pPr>
          </w:p>
          <w:tbl>
            <w:tblPr>
              <w:tblStyle w:val="TableGrid"/>
              <w:tblW w:w="11057" w:type="dxa"/>
              <w:tblLayout w:type="fixed"/>
              <w:tblLook w:val="04A0" w:firstRow="1" w:lastRow="0" w:firstColumn="1" w:lastColumn="0" w:noHBand="0" w:noVBand="1"/>
            </w:tblPr>
            <w:tblGrid>
              <w:gridCol w:w="2157"/>
              <w:gridCol w:w="8900"/>
            </w:tblGrid>
            <w:tr w:rsidR="004E37B8" w:rsidRPr="003178A4" w14:paraId="5CD52677" w14:textId="77777777" w:rsidTr="617C79F3">
              <w:tc>
                <w:tcPr>
                  <w:tcW w:w="2157" w:type="dxa"/>
                </w:tcPr>
                <w:p w14:paraId="056D5B4A" w14:textId="77777777" w:rsidR="004E37B8" w:rsidRPr="003178A4" w:rsidRDefault="004E37B8" w:rsidP="004E37B8">
                  <w:pPr>
                    <w:pStyle w:val="HeadinglevelTwo"/>
                    <w:jc w:val="center"/>
                    <w:rPr>
                      <w:rFonts w:eastAsia="Verdana" w:cs="Verdana"/>
                      <w:color w:val="445369"/>
                      <w:sz w:val="20"/>
                      <w:szCs w:val="20"/>
                    </w:rPr>
                  </w:pPr>
                  <w:r w:rsidRPr="003178A4">
                    <w:rPr>
                      <w:rFonts w:eastAsia="Verdana" w:cs="Verdana"/>
                      <w:color w:val="445369"/>
                      <w:sz w:val="20"/>
                      <w:szCs w:val="20"/>
                    </w:rPr>
                    <w:t>4b)</w:t>
                  </w:r>
                </w:p>
              </w:tc>
              <w:tc>
                <w:tcPr>
                  <w:tcW w:w="8900" w:type="dxa"/>
                </w:tcPr>
                <w:p w14:paraId="4F53CC65" w14:textId="6CB62D7E" w:rsidR="004E37B8" w:rsidRPr="003178A4" w:rsidRDefault="617C79F3" w:rsidP="617C79F3">
                  <w:pPr>
                    <w:pStyle w:val="HeadinglevelTwo"/>
                    <w:rPr>
                      <w:rFonts w:eastAsia="Verdana" w:cs="Verdana"/>
                      <w:sz w:val="20"/>
                      <w:szCs w:val="20"/>
                    </w:rPr>
                  </w:pPr>
                  <w:r w:rsidRPr="617C79F3">
                    <w:rPr>
                      <w:rFonts w:eastAsia="Verdana" w:cs="Verdana"/>
                      <w:sz w:val="20"/>
                      <w:szCs w:val="20"/>
                    </w:rPr>
                    <w:t>Amelia Trew: Welfare, Community, and Diversity Officer</w:t>
                  </w:r>
                </w:p>
              </w:tc>
            </w:tr>
            <w:tr w:rsidR="004E37B8" w:rsidRPr="003178A4" w14:paraId="1F0B3C0C" w14:textId="77777777" w:rsidTr="617C79F3">
              <w:tc>
                <w:tcPr>
                  <w:tcW w:w="2157" w:type="dxa"/>
                </w:tcPr>
                <w:p w14:paraId="78319305" w14:textId="77777777" w:rsidR="004E37B8" w:rsidRPr="003178A4" w:rsidRDefault="004E37B8" w:rsidP="004E37B8">
                  <w:pPr>
                    <w:spacing w:line="260" w:lineRule="exact"/>
                    <w:rPr>
                      <w:rFonts w:ascii="Verdana" w:eastAsia="Verdana" w:hAnsi="Verdana" w:cs="Verdana"/>
                      <w:b/>
                      <w:bCs/>
                      <w:sz w:val="20"/>
                      <w:szCs w:val="20"/>
                    </w:rPr>
                  </w:pPr>
                  <w:r w:rsidRPr="003178A4">
                    <w:rPr>
                      <w:rFonts w:ascii="Verdana" w:eastAsia="Verdana" w:hAnsi="Verdana" w:cs="Verdana"/>
                      <w:b/>
                      <w:bCs/>
                      <w:sz w:val="20"/>
                      <w:szCs w:val="20"/>
                    </w:rPr>
                    <w:t>Item</w:t>
                  </w:r>
                </w:p>
              </w:tc>
              <w:tc>
                <w:tcPr>
                  <w:tcW w:w="8900" w:type="dxa"/>
                </w:tcPr>
                <w:p w14:paraId="20E22752" w14:textId="77777777" w:rsidR="004E37B8" w:rsidRPr="003178A4" w:rsidRDefault="004E37B8" w:rsidP="004E37B8">
                  <w:pPr>
                    <w:spacing w:line="260" w:lineRule="exact"/>
                    <w:rPr>
                      <w:rFonts w:ascii="Verdana" w:eastAsia="Verdana" w:hAnsi="Verdana" w:cs="Verdana"/>
                      <w:b/>
                      <w:bCs/>
                      <w:sz w:val="20"/>
                      <w:szCs w:val="20"/>
                    </w:rPr>
                  </w:pPr>
                  <w:r w:rsidRPr="003178A4">
                    <w:rPr>
                      <w:rFonts w:ascii="Verdana" w:eastAsia="Verdana" w:hAnsi="Verdana" w:cs="Verdana"/>
                      <w:b/>
                      <w:bCs/>
                      <w:sz w:val="20"/>
                      <w:szCs w:val="20"/>
                    </w:rPr>
                    <w:t>Update</w:t>
                  </w:r>
                </w:p>
              </w:tc>
            </w:tr>
            <w:tr w:rsidR="004E37B8" w:rsidRPr="003178A4" w14:paraId="17EF2B56" w14:textId="77777777" w:rsidTr="617C79F3">
              <w:tc>
                <w:tcPr>
                  <w:tcW w:w="2157" w:type="dxa"/>
                </w:tcPr>
                <w:p w14:paraId="0D0B683D" w14:textId="77777777" w:rsidR="004E37B8" w:rsidRPr="003178A4" w:rsidRDefault="004E37B8" w:rsidP="004E37B8">
                  <w:pPr>
                    <w:spacing w:line="260" w:lineRule="exact"/>
                    <w:rPr>
                      <w:rFonts w:ascii="Verdana" w:eastAsia="Verdana" w:hAnsi="Verdana" w:cs="Verdana"/>
                      <w:sz w:val="20"/>
                      <w:szCs w:val="20"/>
                    </w:rPr>
                  </w:pPr>
                  <w:r w:rsidRPr="003178A4">
                    <w:rPr>
                      <w:rFonts w:ascii="Verdana" w:eastAsia="Verdana" w:hAnsi="Verdana" w:cs="Verdana"/>
                      <w:b/>
                      <w:sz w:val="20"/>
                      <w:szCs w:val="20"/>
                    </w:rPr>
                    <w:t>Manifesto</w:t>
                  </w:r>
                  <w:r w:rsidRPr="003178A4">
                    <w:rPr>
                      <w:rFonts w:ascii="Verdana" w:eastAsia="Verdana" w:hAnsi="Verdana" w:cs="Verdana"/>
                      <w:sz w:val="20"/>
                      <w:szCs w:val="20"/>
                    </w:rPr>
                    <w:t xml:space="preserve"> </w:t>
                  </w:r>
                  <w:r w:rsidRPr="003178A4">
                    <w:rPr>
                      <w:rFonts w:ascii="Verdana" w:eastAsia="Verdana" w:hAnsi="Verdana" w:cs="Verdana"/>
                      <w:b/>
                      <w:sz w:val="20"/>
                      <w:szCs w:val="20"/>
                    </w:rPr>
                    <w:t>Priorities</w:t>
                  </w:r>
                </w:p>
              </w:tc>
              <w:tc>
                <w:tcPr>
                  <w:tcW w:w="8900" w:type="dxa"/>
                </w:tcPr>
                <w:p w14:paraId="09AA9167" w14:textId="77777777" w:rsidR="004E37B8" w:rsidRPr="003178A4" w:rsidRDefault="004E37B8" w:rsidP="004E37B8">
                  <w:pPr>
                    <w:pStyle w:val="TableParagraph"/>
                    <w:spacing w:line="252" w:lineRule="auto"/>
                    <w:ind w:left="720" w:right="144"/>
                    <w:rPr>
                      <w:rFonts w:ascii="Verdana" w:hAnsi="Verdana"/>
                      <w:sz w:val="20"/>
                      <w:szCs w:val="20"/>
                    </w:rPr>
                  </w:pPr>
                </w:p>
                <w:p w14:paraId="6F98DA75" w14:textId="77777777" w:rsidR="004E37B8" w:rsidRPr="003178A4" w:rsidRDefault="004E37B8" w:rsidP="004E37B8">
                  <w:pPr>
                    <w:pStyle w:val="TableParagraph"/>
                    <w:numPr>
                      <w:ilvl w:val="0"/>
                      <w:numId w:val="3"/>
                    </w:numPr>
                    <w:spacing w:line="252" w:lineRule="auto"/>
                    <w:ind w:right="144"/>
                    <w:rPr>
                      <w:rFonts w:ascii="Verdana" w:hAnsi="Verdana"/>
                      <w:sz w:val="20"/>
                      <w:szCs w:val="20"/>
                    </w:rPr>
                  </w:pPr>
                  <w:r w:rsidRPr="003178A4">
                    <w:rPr>
                      <w:rFonts w:ascii="Verdana" w:hAnsi="Verdana"/>
                      <w:sz w:val="20"/>
                      <w:szCs w:val="20"/>
                    </w:rPr>
                    <w:t xml:space="preserve">Progress with the Don’t Sign Early Campaign which is designed to tackle the culture that makes students feel pressured to sign housing contracts too early with dodgy landlords for inadequate houses. Housing socials are happening throughout the year and so </w:t>
                  </w:r>
                  <w:proofErr w:type="gramStart"/>
                  <w:r w:rsidRPr="003178A4">
                    <w:rPr>
                      <w:rFonts w:ascii="Verdana" w:hAnsi="Verdana"/>
                      <w:sz w:val="20"/>
                      <w:szCs w:val="20"/>
                    </w:rPr>
                    <w:t>far</w:t>
                  </w:r>
                  <w:proofErr w:type="gramEnd"/>
                  <w:r w:rsidRPr="003178A4">
                    <w:rPr>
                      <w:rFonts w:ascii="Verdana" w:hAnsi="Verdana"/>
                      <w:sz w:val="20"/>
                      <w:szCs w:val="20"/>
                    </w:rPr>
                    <w:t xml:space="preserve"> we’ve had some good engagement.</w:t>
                  </w:r>
                </w:p>
                <w:p w14:paraId="5601A3A1" w14:textId="77777777" w:rsidR="004E37B8" w:rsidRPr="003178A4" w:rsidRDefault="004E37B8" w:rsidP="004E37B8">
                  <w:pPr>
                    <w:pStyle w:val="TableParagraph"/>
                    <w:numPr>
                      <w:ilvl w:val="0"/>
                      <w:numId w:val="3"/>
                    </w:numPr>
                    <w:spacing w:line="252" w:lineRule="auto"/>
                    <w:ind w:right="144"/>
                    <w:rPr>
                      <w:rFonts w:ascii="Verdana" w:hAnsi="Verdana"/>
                      <w:sz w:val="20"/>
                      <w:szCs w:val="20"/>
                    </w:rPr>
                  </w:pPr>
                </w:p>
              </w:tc>
            </w:tr>
            <w:tr w:rsidR="004E37B8" w:rsidRPr="003178A4" w14:paraId="4A4016CF" w14:textId="77777777" w:rsidTr="617C79F3">
              <w:tc>
                <w:tcPr>
                  <w:tcW w:w="2157" w:type="dxa"/>
                </w:tcPr>
                <w:p w14:paraId="4D5E3F88" w14:textId="77777777" w:rsidR="004E37B8" w:rsidRPr="003178A4" w:rsidRDefault="004E37B8" w:rsidP="004E37B8">
                  <w:pPr>
                    <w:spacing w:line="260" w:lineRule="exact"/>
                    <w:rPr>
                      <w:rFonts w:ascii="Verdana" w:eastAsia="Verdana" w:hAnsi="Verdana" w:cs="Verdana"/>
                      <w:b/>
                      <w:sz w:val="20"/>
                      <w:szCs w:val="20"/>
                    </w:rPr>
                  </w:pPr>
                  <w:r w:rsidRPr="003178A4">
                    <w:rPr>
                      <w:rFonts w:ascii="Verdana" w:eastAsia="Verdana" w:hAnsi="Verdana" w:cs="Verdana"/>
                      <w:b/>
                      <w:sz w:val="20"/>
                      <w:szCs w:val="20"/>
                    </w:rPr>
                    <w:t>Campaigns</w:t>
                  </w:r>
                </w:p>
              </w:tc>
              <w:tc>
                <w:tcPr>
                  <w:tcW w:w="8900" w:type="dxa"/>
                </w:tcPr>
                <w:p w14:paraId="33B83493" w14:textId="77777777" w:rsidR="004E37B8" w:rsidRPr="003178A4" w:rsidRDefault="004E37B8" w:rsidP="004E37B8">
                  <w:pPr>
                    <w:pStyle w:val="TableParagraph"/>
                    <w:numPr>
                      <w:ilvl w:val="0"/>
                      <w:numId w:val="3"/>
                    </w:numPr>
                    <w:spacing w:line="252" w:lineRule="auto"/>
                    <w:ind w:right="144"/>
                    <w:rPr>
                      <w:rFonts w:ascii="Verdana" w:hAnsi="Verdana"/>
                      <w:sz w:val="20"/>
                      <w:szCs w:val="20"/>
                    </w:rPr>
                  </w:pPr>
                  <w:r w:rsidRPr="003178A4">
                    <w:rPr>
                      <w:rFonts w:ascii="Verdana" w:hAnsi="Verdana"/>
                      <w:sz w:val="20"/>
                      <w:szCs w:val="20"/>
                    </w:rPr>
                    <w:t xml:space="preserve">Low level alcohol flats are being implemented </w:t>
                  </w:r>
                </w:p>
                <w:p w14:paraId="3CC5C205" w14:textId="77777777" w:rsidR="004E37B8" w:rsidRPr="003178A4" w:rsidRDefault="004E37B8" w:rsidP="004E37B8">
                  <w:pPr>
                    <w:pStyle w:val="TableParagraph"/>
                    <w:numPr>
                      <w:ilvl w:val="0"/>
                      <w:numId w:val="3"/>
                    </w:numPr>
                    <w:spacing w:line="252" w:lineRule="auto"/>
                    <w:ind w:right="144"/>
                    <w:rPr>
                      <w:rFonts w:ascii="Verdana" w:hAnsi="Verdana"/>
                      <w:sz w:val="20"/>
                      <w:szCs w:val="20"/>
                    </w:rPr>
                  </w:pPr>
                  <w:r w:rsidRPr="003178A4">
                    <w:rPr>
                      <w:rFonts w:ascii="Verdana" w:hAnsi="Verdana"/>
                      <w:sz w:val="20"/>
                      <w:szCs w:val="20"/>
                    </w:rPr>
                    <w:t xml:space="preserve">Working hard to put on </w:t>
                  </w:r>
                  <w:proofErr w:type="gramStart"/>
                  <w:r w:rsidRPr="003178A4">
                    <w:rPr>
                      <w:rFonts w:ascii="Verdana" w:hAnsi="Verdana"/>
                      <w:sz w:val="20"/>
                      <w:szCs w:val="20"/>
                    </w:rPr>
                    <w:t>stigma:</w:t>
                  </w:r>
                  <w:proofErr w:type="gramEnd"/>
                  <w:r w:rsidRPr="003178A4">
                    <w:rPr>
                      <w:rFonts w:ascii="Verdana" w:hAnsi="Verdana"/>
                      <w:sz w:val="20"/>
                      <w:szCs w:val="20"/>
                    </w:rPr>
                    <w:t xml:space="preserve"> below is a timetable of all the events you can go to on the 20th January for free:</w:t>
                  </w:r>
                </w:p>
                <w:p w14:paraId="09B112C3" w14:textId="77777777" w:rsidR="004E37B8" w:rsidRPr="003178A4" w:rsidRDefault="004E37B8" w:rsidP="004E37B8">
                  <w:pPr>
                    <w:pStyle w:val="TableParagraph"/>
                    <w:numPr>
                      <w:ilvl w:val="0"/>
                      <w:numId w:val="3"/>
                    </w:numPr>
                    <w:spacing w:line="252" w:lineRule="auto"/>
                    <w:ind w:right="144"/>
                    <w:rPr>
                      <w:rFonts w:ascii="Verdana" w:hAnsi="Verdana"/>
                      <w:sz w:val="20"/>
                      <w:szCs w:val="20"/>
                    </w:rPr>
                  </w:pPr>
                  <w:r w:rsidRPr="003178A4">
                    <w:rPr>
                      <w:rFonts w:ascii="Verdana" w:hAnsi="Verdana"/>
                      <w:sz w:val="20"/>
                      <w:szCs w:val="20"/>
                    </w:rPr>
                    <w:t xml:space="preserve">Take 5 - 1pm - 3pm - The LCR - A wellbeing initiative run by students for students, so if you want to take 5 to play on the </w:t>
                  </w:r>
                  <w:proofErr w:type="spellStart"/>
                  <w:r w:rsidRPr="003178A4">
                    <w:rPr>
                      <w:rFonts w:ascii="Verdana" w:hAnsi="Verdana"/>
                      <w:sz w:val="20"/>
                      <w:szCs w:val="20"/>
                    </w:rPr>
                    <w:t>nintendo</w:t>
                  </w:r>
                  <w:proofErr w:type="spellEnd"/>
                  <w:r w:rsidRPr="003178A4">
                    <w:rPr>
                      <w:rFonts w:ascii="Verdana" w:hAnsi="Verdana"/>
                      <w:sz w:val="20"/>
                      <w:szCs w:val="20"/>
                    </w:rPr>
                    <w:t xml:space="preserve"> </w:t>
                  </w:r>
                  <w:proofErr w:type="gramStart"/>
                  <w:r w:rsidRPr="003178A4">
                    <w:rPr>
                      <w:rFonts w:ascii="Verdana" w:hAnsi="Verdana"/>
                      <w:sz w:val="20"/>
                      <w:szCs w:val="20"/>
                    </w:rPr>
                    <w:t>switch ,</w:t>
                  </w:r>
                  <w:proofErr w:type="gramEnd"/>
                  <w:r w:rsidRPr="003178A4">
                    <w:rPr>
                      <w:rFonts w:ascii="Verdana" w:hAnsi="Verdana"/>
                      <w:sz w:val="20"/>
                      <w:szCs w:val="20"/>
                    </w:rPr>
                    <w:t xml:space="preserve"> pet a therapy dog and take some time to relax come along.</w:t>
                  </w:r>
                </w:p>
                <w:p w14:paraId="69296741" w14:textId="77777777" w:rsidR="004E37B8" w:rsidRPr="003178A4" w:rsidRDefault="004E37B8" w:rsidP="004E37B8">
                  <w:pPr>
                    <w:pStyle w:val="TableParagraph"/>
                    <w:numPr>
                      <w:ilvl w:val="0"/>
                      <w:numId w:val="3"/>
                    </w:numPr>
                    <w:spacing w:line="252" w:lineRule="auto"/>
                    <w:ind w:right="144"/>
                    <w:rPr>
                      <w:rFonts w:ascii="Verdana" w:hAnsi="Verdana"/>
                      <w:sz w:val="20"/>
                      <w:szCs w:val="20"/>
                    </w:rPr>
                  </w:pPr>
                  <w:r w:rsidRPr="003178A4">
                    <w:rPr>
                      <w:rFonts w:ascii="Verdana" w:hAnsi="Verdana"/>
                      <w:sz w:val="20"/>
                      <w:szCs w:val="20"/>
                    </w:rPr>
                    <w:t>Campus Walk - 1pm - 2pm - Fancy a break from the library to go on a therapeutic walk around campus, by the lake and see all UEA's pastoral nature has to offer? Join the Courage Project and then come back to Bookable Room 4 for a cupper and some cake.</w:t>
                  </w:r>
                </w:p>
                <w:p w14:paraId="746B0D17" w14:textId="77777777" w:rsidR="004E37B8" w:rsidRPr="003178A4" w:rsidRDefault="004E37B8" w:rsidP="004E37B8">
                  <w:pPr>
                    <w:pStyle w:val="TableParagraph"/>
                    <w:numPr>
                      <w:ilvl w:val="0"/>
                      <w:numId w:val="3"/>
                    </w:numPr>
                    <w:spacing w:line="252" w:lineRule="auto"/>
                    <w:ind w:right="144"/>
                    <w:rPr>
                      <w:rFonts w:ascii="Verdana" w:hAnsi="Verdana"/>
                      <w:sz w:val="20"/>
                      <w:szCs w:val="20"/>
                    </w:rPr>
                  </w:pPr>
                  <w:r w:rsidRPr="003178A4">
                    <w:rPr>
                      <w:rFonts w:ascii="Verdana" w:hAnsi="Verdana"/>
                      <w:sz w:val="20"/>
                      <w:szCs w:val="20"/>
                    </w:rPr>
                    <w:t>'It's Okay to Not be Okay, it's not Okay to do it Alone' - 1pm - 2pm - Bookable Room 2 - Men's mental health needs to be talked about more. Join Students Services adviser Mark Clamp and others to discuss men's mental health and how we can help support the men in our lives.</w:t>
                  </w:r>
                </w:p>
                <w:p w14:paraId="49E21B73" w14:textId="77777777" w:rsidR="004E37B8" w:rsidRPr="003178A4" w:rsidRDefault="004E37B8" w:rsidP="004E37B8">
                  <w:pPr>
                    <w:pStyle w:val="TableParagraph"/>
                    <w:numPr>
                      <w:ilvl w:val="0"/>
                      <w:numId w:val="3"/>
                    </w:numPr>
                    <w:spacing w:line="252" w:lineRule="auto"/>
                    <w:ind w:right="144"/>
                    <w:rPr>
                      <w:rFonts w:ascii="Verdana" w:hAnsi="Verdana"/>
                      <w:sz w:val="20"/>
                      <w:szCs w:val="20"/>
                    </w:rPr>
                  </w:pPr>
                  <w:r w:rsidRPr="003178A4">
                    <w:rPr>
                      <w:rFonts w:ascii="Verdana" w:hAnsi="Verdana"/>
                      <w:sz w:val="20"/>
                      <w:szCs w:val="20"/>
                    </w:rPr>
                    <w:lastRenderedPageBreak/>
                    <w:t>'Say Hello to a Mate' training - 2pm - 3pm - Bookable Room 1 - Tackling wellbeing and mental health issues on campus is a community effort. Come along to the Student Unions developed basic mental health training and educate yourself a little more on how to be a good mate to somebody struggling with their mental health.</w:t>
                  </w:r>
                </w:p>
                <w:p w14:paraId="0243DA6E" w14:textId="77777777" w:rsidR="004E37B8" w:rsidRPr="003178A4" w:rsidRDefault="004E37B8" w:rsidP="004E37B8">
                  <w:pPr>
                    <w:pStyle w:val="TableParagraph"/>
                    <w:numPr>
                      <w:ilvl w:val="0"/>
                      <w:numId w:val="3"/>
                    </w:numPr>
                    <w:spacing w:line="252" w:lineRule="auto"/>
                    <w:ind w:right="144"/>
                    <w:rPr>
                      <w:rFonts w:ascii="Verdana" w:hAnsi="Verdana"/>
                      <w:sz w:val="20"/>
                      <w:szCs w:val="20"/>
                    </w:rPr>
                  </w:pPr>
                  <w:r w:rsidRPr="003178A4">
                    <w:rPr>
                      <w:rFonts w:ascii="Verdana" w:hAnsi="Verdana"/>
                      <w:sz w:val="20"/>
                      <w:szCs w:val="20"/>
                    </w:rPr>
                    <w:t>'Self-</w:t>
                  </w:r>
                  <w:proofErr w:type="spellStart"/>
                  <w:r w:rsidRPr="003178A4">
                    <w:rPr>
                      <w:rFonts w:ascii="Verdana" w:hAnsi="Verdana"/>
                      <w:sz w:val="20"/>
                      <w:szCs w:val="20"/>
                    </w:rPr>
                    <w:t>Stigmatising</w:t>
                  </w:r>
                  <w:proofErr w:type="spellEnd"/>
                  <w:r w:rsidRPr="003178A4">
                    <w:rPr>
                      <w:rFonts w:ascii="Verdana" w:hAnsi="Verdana"/>
                      <w:sz w:val="20"/>
                      <w:szCs w:val="20"/>
                    </w:rPr>
                    <w:t xml:space="preserve">' Workshop - 3pm - 4pm - Bookable room 1 - Join specialist wellbeing adviser Dr Ben Marshall from Student Services for a </w:t>
                  </w:r>
                  <w:proofErr w:type="gramStart"/>
                  <w:r w:rsidRPr="003178A4">
                    <w:rPr>
                      <w:rFonts w:ascii="Verdana" w:hAnsi="Verdana"/>
                      <w:sz w:val="20"/>
                      <w:szCs w:val="20"/>
                    </w:rPr>
                    <w:t>work shop</w:t>
                  </w:r>
                  <w:proofErr w:type="gramEnd"/>
                  <w:r w:rsidRPr="003178A4">
                    <w:rPr>
                      <w:rFonts w:ascii="Verdana" w:hAnsi="Verdana"/>
                      <w:sz w:val="20"/>
                      <w:szCs w:val="20"/>
                    </w:rPr>
                    <w:t xml:space="preserve"> on the theme of Self - </w:t>
                  </w:r>
                  <w:proofErr w:type="spellStart"/>
                  <w:r w:rsidRPr="003178A4">
                    <w:rPr>
                      <w:rFonts w:ascii="Verdana" w:hAnsi="Verdana"/>
                      <w:sz w:val="20"/>
                      <w:szCs w:val="20"/>
                    </w:rPr>
                    <w:t>Stigmatising</w:t>
                  </w:r>
                  <w:proofErr w:type="spellEnd"/>
                  <w:r w:rsidRPr="003178A4">
                    <w:rPr>
                      <w:rFonts w:ascii="Verdana" w:hAnsi="Verdana"/>
                      <w:sz w:val="20"/>
                      <w:szCs w:val="20"/>
                    </w:rPr>
                    <w:t xml:space="preserve">. Tea and cake will be provided </w:t>
                  </w:r>
                </w:p>
                <w:p w14:paraId="001F64AA" w14:textId="77777777" w:rsidR="004E37B8" w:rsidRPr="003178A4" w:rsidRDefault="004E37B8" w:rsidP="004E37B8">
                  <w:pPr>
                    <w:pStyle w:val="TableParagraph"/>
                    <w:numPr>
                      <w:ilvl w:val="0"/>
                      <w:numId w:val="3"/>
                    </w:numPr>
                    <w:spacing w:line="252" w:lineRule="auto"/>
                    <w:ind w:right="144"/>
                    <w:rPr>
                      <w:rFonts w:ascii="Verdana" w:hAnsi="Verdana"/>
                      <w:sz w:val="20"/>
                      <w:szCs w:val="20"/>
                    </w:rPr>
                  </w:pPr>
                  <w:r w:rsidRPr="003178A4">
                    <w:rPr>
                      <w:rFonts w:ascii="Verdana" w:hAnsi="Verdana"/>
                      <w:sz w:val="20"/>
                      <w:szCs w:val="20"/>
                    </w:rPr>
                    <w:t xml:space="preserve">UEA Wellbeing Discussion Event: How Food can Improve your Wellbeing - 3pm - 4:30pm - The LCR - Come along to this upbeat community </w:t>
                  </w:r>
                  <w:proofErr w:type="spellStart"/>
                  <w:r w:rsidRPr="003178A4">
                    <w:rPr>
                      <w:rFonts w:ascii="Verdana" w:hAnsi="Verdana"/>
                      <w:sz w:val="20"/>
                      <w:szCs w:val="20"/>
                    </w:rPr>
                    <w:t>disucssion</w:t>
                  </w:r>
                  <w:proofErr w:type="spellEnd"/>
                  <w:r w:rsidRPr="003178A4">
                    <w:rPr>
                      <w:rFonts w:ascii="Verdana" w:hAnsi="Verdana"/>
                      <w:sz w:val="20"/>
                      <w:szCs w:val="20"/>
                    </w:rPr>
                    <w:t xml:space="preserve"> event chaired by UEA WIN all talking about how food can have a positive impact on wellbeing and how it can bring the community together. Come along, grab a bite to eat and get involved! </w:t>
                  </w:r>
                </w:p>
                <w:p w14:paraId="4F6571CD" w14:textId="77777777" w:rsidR="004E37B8" w:rsidRPr="003178A4" w:rsidRDefault="004E37B8" w:rsidP="004E37B8">
                  <w:pPr>
                    <w:pStyle w:val="TableParagraph"/>
                    <w:numPr>
                      <w:ilvl w:val="0"/>
                      <w:numId w:val="3"/>
                    </w:numPr>
                    <w:spacing w:line="252" w:lineRule="auto"/>
                    <w:ind w:right="144"/>
                    <w:rPr>
                      <w:rFonts w:ascii="Verdana" w:hAnsi="Verdana"/>
                      <w:sz w:val="20"/>
                      <w:szCs w:val="20"/>
                    </w:rPr>
                  </w:pPr>
                  <w:r w:rsidRPr="003178A4">
                    <w:rPr>
                      <w:rFonts w:ascii="Verdana" w:hAnsi="Verdana"/>
                      <w:sz w:val="20"/>
                      <w:szCs w:val="20"/>
                    </w:rPr>
                    <w:t xml:space="preserve">Well-fair - 12pm - 5pm - The Hive - Stalls hosted by different well-being initiatives will be in the Hive all day to talk about what they've been up to and how you can get involved </w:t>
                  </w:r>
                </w:p>
                <w:p w14:paraId="01CB9E1D" w14:textId="77777777" w:rsidR="004E37B8" w:rsidRPr="003178A4" w:rsidRDefault="004E37B8" w:rsidP="004E37B8">
                  <w:pPr>
                    <w:pStyle w:val="TableParagraph"/>
                    <w:numPr>
                      <w:ilvl w:val="0"/>
                      <w:numId w:val="3"/>
                    </w:numPr>
                    <w:spacing w:line="252" w:lineRule="auto"/>
                    <w:ind w:right="144"/>
                    <w:rPr>
                      <w:rFonts w:ascii="Verdana" w:hAnsi="Verdana"/>
                      <w:sz w:val="20"/>
                      <w:szCs w:val="20"/>
                    </w:rPr>
                  </w:pPr>
                  <w:r w:rsidRPr="003178A4">
                    <w:rPr>
                      <w:rFonts w:ascii="Verdana" w:hAnsi="Verdana"/>
                      <w:sz w:val="20"/>
                      <w:szCs w:val="20"/>
                    </w:rPr>
                    <w:t xml:space="preserve">24 Hour Chat Show - 8am - 8am - Tune into UEATV to watch Concrete and </w:t>
                  </w:r>
                  <w:proofErr w:type="spellStart"/>
                  <w:r w:rsidRPr="003178A4">
                    <w:rPr>
                      <w:rFonts w:ascii="Verdana" w:hAnsi="Verdana"/>
                      <w:sz w:val="20"/>
                      <w:szCs w:val="20"/>
                    </w:rPr>
                    <w:t>Headucate's</w:t>
                  </w:r>
                  <w:proofErr w:type="spellEnd"/>
                  <w:r w:rsidRPr="003178A4">
                    <w:rPr>
                      <w:rFonts w:ascii="Verdana" w:hAnsi="Verdana"/>
                      <w:sz w:val="20"/>
                      <w:szCs w:val="20"/>
                    </w:rPr>
                    <w:t xml:space="preserve"> </w:t>
                  </w:r>
                  <w:proofErr w:type="gramStart"/>
                  <w:r w:rsidRPr="003178A4">
                    <w:rPr>
                      <w:rFonts w:ascii="Verdana" w:hAnsi="Verdana"/>
                      <w:sz w:val="20"/>
                      <w:szCs w:val="20"/>
                    </w:rPr>
                    <w:t>24 hour</w:t>
                  </w:r>
                  <w:proofErr w:type="gramEnd"/>
                  <w:r w:rsidRPr="003178A4">
                    <w:rPr>
                      <w:rFonts w:ascii="Verdana" w:hAnsi="Verdana"/>
                      <w:sz w:val="20"/>
                      <w:szCs w:val="20"/>
                    </w:rPr>
                    <w:t xml:space="preserve"> livestream all in the name of opening up the conversation on mental health and </w:t>
                  </w:r>
                  <w:proofErr w:type="spellStart"/>
                  <w:r w:rsidRPr="003178A4">
                    <w:rPr>
                      <w:rFonts w:ascii="Verdana" w:hAnsi="Verdana"/>
                      <w:sz w:val="20"/>
                      <w:szCs w:val="20"/>
                    </w:rPr>
                    <w:t>well being</w:t>
                  </w:r>
                  <w:proofErr w:type="spellEnd"/>
                  <w:r w:rsidRPr="003178A4">
                    <w:rPr>
                      <w:rFonts w:ascii="Verdana" w:hAnsi="Verdana"/>
                      <w:sz w:val="20"/>
                      <w:szCs w:val="20"/>
                    </w:rPr>
                    <w:t xml:space="preserve">, with many guest interviews and topics discussed </w:t>
                  </w:r>
                </w:p>
                <w:p w14:paraId="7B7D5D2D" w14:textId="77777777" w:rsidR="004E37B8" w:rsidRPr="003178A4" w:rsidRDefault="004E37B8" w:rsidP="004E37B8">
                  <w:pPr>
                    <w:pStyle w:val="TableParagraph"/>
                    <w:numPr>
                      <w:ilvl w:val="0"/>
                      <w:numId w:val="3"/>
                    </w:numPr>
                    <w:spacing w:line="252" w:lineRule="auto"/>
                    <w:ind w:right="144"/>
                    <w:rPr>
                      <w:rFonts w:ascii="Verdana" w:hAnsi="Verdana"/>
                      <w:sz w:val="20"/>
                      <w:szCs w:val="20"/>
                    </w:rPr>
                  </w:pPr>
                  <w:r w:rsidRPr="003178A4">
                    <w:rPr>
                      <w:rFonts w:ascii="Verdana" w:hAnsi="Verdana"/>
                      <w:sz w:val="20"/>
                      <w:szCs w:val="20"/>
                    </w:rPr>
                    <w:t>Chill Out Space - 12pm - 5pm - Bookable Room 4 - Need a place to take 5 to yourself, have a cupper and some refreshments? Bookable Room 4 will be available all day as a chill-out zone where you can have a chat or some time to yourself</w:t>
                  </w:r>
                </w:p>
                <w:p w14:paraId="136C92B8" w14:textId="77777777" w:rsidR="004E37B8" w:rsidRPr="003178A4" w:rsidRDefault="004E37B8" w:rsidP="004E37B8">
                  <w:pPr>
                    <w:pStyle w:val="TableParagraph"/>
                    <w:numPr>
                      <w:ilvl w:val="0"/>
                      <w:numId w:val="3"/>
                    </w:numPr>
                    <w:spacing w:line="252" w:lineRule="auto"/>
                    <w:ind w:right="144"/>
                    <w:rPr>
                      <w:rFonts w:ascii="Verdana" w:hAnsi="Verdana"/>
                      <w:sz w:val="20"/>
                      <w:szCs w:val="20"/>
                    </w:rPr>
                  </w:pPr>
                  <w:r w:rsidRPr="003178A4">
                    <w:rPr>
                      <w:rFonts w:ascii="Verdana" w:hAnsi="Verdana"/>
                      <w:sz w:val="20"/>
                      <w:szCs w:val="20"/>
                    </w:rPr>
                    <w:t xml:space="preserve">Then in the evening there will be a fundraising gig event with live music, speeches and panels all in the name of opening up the conversation on mental health – tickets are priced at £6 and you can buy them here: </w:t>
                  </w:r>
                  <w:hyperlink r:id="rId18">
                    <w:r w:rsidRPr="003178A4">
                      <w:rPr>
                        <w:rFonts w:ascii="Verdana" w:hAnsi="Verdana"/>
                        <w:sz w:val="20"/>
                        <w:szCs w:val="20"/>
                      </w:rPr>
                      <w:t>https://www.uea.su/ents/event/10002/</w:t>
                    </w:r>
                  </w:hyperlink>
                </w:p>
                <w:p w14:paraId="474561B4" w14:textId="77777777" w:rsidR="004E37B8" w:rsidRPr="003178A4" w:rsidRDefault="004E37B8" w:rsidP="004E37B8">
                  <w:pPr>
                    <w:pStyle w:val="TableParagraph"/>
                    <w:numPr>
                      <w:ilvl w:val="0"/>
                      <w:numId w:val="3"/>
                    </w:numPr>
                    <w:spacing w:line="252" w:lineRule="auto"/>
                    <w:ind w:right="144"/>
                    <w:rPr>
                      <w:rFonts w:ascii="Verdana" w:hAnsi="Verdana"/>
                      <w:sz w:val="20"/>
                      <w:szCs w:val="20"/>
                    </w:rPr>
                  </w:pPr>
                  <w:proofErr w:type="spellStart"/>
                  <w:r w:rsidRPr="003178A4">
                    <w:rPr>
                      <w:rFonts w:ascii="Verdana" w:hAnsi="Verdana"/>
                      <w:sz w:val="20"/>
                      <w:szCs w:val="20"/>
                    </w:rPr>
                    <w:t>Im</w:t>
                  </w:r>
                  <w:proofErr w:type="spellEnd"/>
                  <w:r w:rsidRPr="003178A4">
                    <w:rPr>
                      <w:rFonts w:ascii="Verdana" w:hAnsi="Verdana"/>
                      <w:sz w:val="20"/>
                      <w:szCs w:val="20"/>
                    </w:rPr>
                    <w:t xml:space="preserve"> working very closely with the head of student services going over the wellbeing strategy that is being updated – If there is anything you believe should be added to the new one please </w:t>
                  </w:r>
                  <w:proofErr w:type="gramStart"/>
                  <w:r w:rsidRPr="003178A4">
                    <w:rPr>
                      <w:rFonts w:ascii="Verdana" w:hAnsi="Verdana"/>
                      <w:sz w:val="20"/>
                      <w:szCs w:val="20"/>
                    </w:rPr>
                    <w:t>feel</w:t>
                  </w:r>
                  <w:proofErr w:type="gramEnd"/>
                  <w:r w:rsidRPr="003178A4">
                    <w:rPr>
                      <w:rFonts w:ascii="Verdana" w:hAnsi="Verdana"/>
                      <w:sz w:val="20"/>
                      <w:szCs w:val="20"/>
                    </w:rPr>
                    <w:t xml:space="preserve"> free to email me because I would love to hear your ideas </w:t>
                  </w:r>
                </w:p>
                <w:p w14:paraId="4BC20D75" w14:textId="77777777" w:rsidR="004E37B8" w:rsidRPr="003178A4" w:rsidRDefault="004E37B8" w:rsidP="004E37B8">
                  <w:pPr>
                    <w:pStyle w:val="TableParagraph"/>
                    <w:numPr>
                      <w:ilvl w:val="0"/>
                      <w:numId w:val="3"/>
                    </w:numPr>
                    <w:spacing w:line="252" w:lineRule="auto"/>
                    <w:ind w:right="144"/>
                    <w:rPr>
                      <w:rFonts w:ascii="Verdana" w:hAnsi="Verdana"/>
                      <w:sz w:val="20"/>
                      <w:szCs w:val="20"/>
                    </w:rPr>
                  </w:pPr>
                  <w:r w:rsidRPr="003178A4">
                    <w:rPr>
                      <w:rFonts w:ascii="Verdana" w:hAnsi="Verdana"/>
                      <w:sz w:val="20"/>
                      <w:szCs w:val="20"/>
                    </w:rPr>
                    <w:t xml:space="preserve">Content warning slides were made before Christmas to be sent out to lecturers in LDC </w:t>
                  </w:r>
                </w:p>
                <w:p w14:paraId="6E8B1DE3" w14:textId="77777777" w:rsidR="004E37B8" w:rsidRPr="003178A4" w:rsidRDefault="004E37B8" w:rsidP="004E37B8">
                  <w:pPr>
                    <w:pStyle w:val="TableParagraph"/>
                    <w:numPr>
                      <w:ilvl w:val="0"/>
                      <w:numId w:val="3"/>
                    </w:numPr>
                    <w:spacing w:line="252" w:lineRule="auto"/>
                    <w:ind w:right="144"/>
                    <w:rPr>
                      <w:rFonts w:ascii="Verdana" w:hAnsi="Verdana"/>
                      <w:sz w:val="20"/>
                      <w:szCs w:val="20"/>
                    </w:rPr>
                  </w:pPr>
                  <w:r w:rsidRPr="003178A4">
                    <w:rPr>
                      <w:rFonts w:ascii="Verdana" w:hAnsi="Verdana"/>
                      <w:sz w:val="20"/>
                      <w:szCs w:val="20"/>
                    </w:rPr>
                    <w:t>Conversations are underway to roll out a ‘Take 5’ in HSC to support our students in that department</w:t>
                  </w:r>
                </w:p>
                <w:p w14:paraId="6A068C3E" w14:textId="77777777" w:rsidR="004E37B8" w:rsidRPr="003178A4" w:rsidRDefault="004E37B8" w:rsidP="004E37B8">
                  <w:pPr>
                    <w:pStyle w:val="TableParagraph"/>
                    <w:numPr>
                      <w:ilvl w:val="0"/>
                      <w:numId w:val="3"/>
                    </w:numPr>
                    <w:spacing w:line="252" w:lineRule="auto"/>
                    <w:ind w:right="144"/>
                    <w:rPr>
                      <w:rFonts w:ascii="Verdana" w:hAnsi="Verdana"/>
                      <w:sz w:val="20"/>
                      <w:szCs w:val="20"/>
                    </w:rPr>
                  </w:pPr>
                  <w:r w:rsidRPr="003178A4">
                    <w:rPr>
                      <w:rFonts w:ascii="Verdana" w:hAnsi="Verdana"/>
                      <w:sz w:val="20"/>
                      <w:szCs w:val="20"/>
                    </w:rPr>
                    <w:t>Report and support launched on the 14th January that I’ve been working closely with the university and student services on. The website is called Report &amp; Support and contains info on:</w:t>
                  </w:r>
                </w:p>
                <w:p w14:paraId="183F0D41" w14:textId="77777777" w:rsidR="004E37B8" w:rsidRPr="003178A4" w:rsidRDefault="004E37B8" w:rsidP="004E37B8">
                  <w:pPr>
                    <w:pStyle w:val="TableParagraph"/>
                    <w:numPr>
                      <w:ilvl w:val="0"/>
                      <w:numId w:val="3"/>
                    </w:numPr>
                    <w:spacing w:line="252" w:lineRule="auto"/>
                    <w:ind w:right="144"/>
                    <w:rPr>
                      <w:rFonts w:ascii="Verdana" w:hAnsi="Verdana"/>
                      <w:sz w:val="20"/>
                      <w:szCs w:val="20"/>
                    </w:rPr>
                  </w:pPr>
                  <w:r w:rsidRPr="003178A4">
                    <w:rPr>
                      <w:rFonts w:ascii="Verdana" w:hAnsi="Verdana"/>
                      <w:sz w:val="20"/>
                      <w:szCs w:val="20"/>
                    </w:rPr>
                    <w:t>how you can seek help and what types of support are available to you</w:t>
                  </w:r>
                </w:p>
                <w:p w14:paraId="45EC2B37" w14:textId="77777777" w:rsidR="004E37B8" w:rsidRPr="003178A4" w:rsidRDefault="004E37B8" w:rsidP="004E37B8">
                  <w:pPr>
                    <w:pStyle w:val="TableParagraph"/>
                    <w:numPr>
                      <w:ilvl w:val="0"/>
                      <w:numId w:val="3"/>
                    </w:numPr>
                    <w:spacing w:line="252" w:lineRule="auto"/>
                    <w:ind w:right="144"/>
                    <w:rPr>
                      <w:rFonts w:ascii="Verdana" w:hAnsi="Verdana"/>
                      <w:sz w:val="20"/>
                      <w:szCs w:val="20"/>
                    </w:rPr>
                  </w:pPr>
                  <w:r w:rsidRPr="003178A4">
                    <w:rPr>
                      <w:rFonts w:ascii="Verdana" w:hAnsi="Verdana"/>
                      <w:sz w:val="20"/>
                      <w:szCs w:val="20"/>
                    </w:rPr>
                    <w:t>how you can make an anonymous report if you just want to tell someone that you’ve experienced something that’s made you feel uncomfortable</w:t>
                  </w:r>
                </w:p>
                <w:p w14:paraId="1042A417" w14:textId="77777777" w:rsidR="004E37B8" w:rsidRPr="003178A4" w:rsidRDefault="004E37B8" w:rsidP="004E37B8">
                  <w:pPr>
                    <w:pStyle w:val="TableParagraph"/>
                    <w:numPr>
                      <w:ilvl w:val="0"/>
                      <w:numId w:val="3"/>
                    </w:numPr>
                    <w:spacing w:line="252" w:lineRule="auto"/>
                    <w:ind w:right="144"/>
                    <w:rPr>
                      <w:rFonts w:ascii="Verdana" w:hAnsi="Verdana"/>
                      <w:sz w:val="20"/>
                      <w:szCs w:val="20"/>
                    </w:rPr>
                  </w:pPr>
                  <w:r w:rsidRPr="003178A4">
                    <w:rPr>
                      <w:rFonts w:ascii="Verdana" w:hAnsi="Verdana"/>
                      <w:sz w:val="20"/>
                      <w:szCs w:val="20"/>
                    </w:rPr>
                    <w:t xml:space="preserve">how you can seek help and support for someone else. </w:t>
                  </w:r>
                </w:p>
                <w:p w14:paraId="679DC84A" w14:textId="77777777" w:rsidR="004E37B8" w:rsidRPr="003178A4" w:rsidRDefault="004E37B8" w:rsidP="004E37B8">
                  <w:pPr>
                    <w:pStyle w:val="TableParagraph"/>
                    <w:numPr>
                      <w:ilvl w:val="0"/>
                      <w:numId w:val="3"/>
                    </w:numPr>
                    <w:spacing w:line="252" w:lineRule="auto"/>
                    <w:ind w:right="144"/>
                    <w:rPr>
                      <w:rFonts w:ascii="Verdana" w:hAnsi="Verdana"/>
                      <w:sz w:val="20"/>
                      <w:szCs w:val="20"/>
                    </w:rPr>
                  </w:pPr>
                  <w:r w:rsidRPr="003178A4">
                    <w:rPr>
                      <w:rFonts w:ascii="Verdana" w:hAnsi="Verdana"/>
                      <w:sz w:val="20"/>
                      <w:szCs w:val="20"/>
                    </w:rPr>
                    <w:t xml:space="preserve">There is also info on what processes the UEA has to tackle violence, harassment and hate crime, in all its forms. </w:t>
                  </w:r>
                </w:p>
                <w:p w14:paraId="2B19B918" w14:textId="77777777" w:rsidR="004E37B8" w:rsidRPr="003178A4" w:rsidRDefault="004E37B8" w:rsidP="004E37B8">
                  <w:pPr>
                    <w:pStyle w:val="TableParagraph"/>
                    <w:numPr>
                      <w:ilvl w:val="0"/>
                      <w:numId w:val="3"/>
                    </w:numPr>
                    <w:spacing w:line="252" w:lineRule="auto"/>
                    <w:ind w:right="144"/>
                    <w:rPr>
                      <w:rFonts w:ascii="Verdana" w:hAnsi="Verdana"/>
                      <w:sz w:val="20"/>
                      <w:szCs w:val="20"/>
                    </w:rPr>
                  </w:pPr>
                  <w:r w:rsidRPr="003178A4">
                    <w:rPr>
                      <w:rFonts w:ascii="Verdana" w:hAnsi="Verdana"/>
                      <w:sz w:val="20"/>
                      <w:szCs w:val="20"/>
                    </w:rPr>
                    <w:t xml:space="preserve">There is also info on all the relevant campaigns that the SU runs so you can see how </w:t>
                  </w:r>
                  <w:proofErr w:type="gramStart"/>
                  <w:r w:rsidRPr="003178A4">
                    <w:rPr>
                      <w:rFonts w:ascii="Verdana" w:hAnsi="Verdana"/>
                      <w:sz w:val="20"/>
                      <w:szCs w:val="20"/>
                    </w:rPr>
                    <w:t>these work</w:t>
                  </w:r>
                  <w:proofErr w:type="gramEnd"/>
                  <w:r w:rsidRPr="003178A4">
                    <w:rPr>
                      <w:rFonts w:ascii="Verdana" w:hAnsi="Verdana"/>
                      <w:sz w:val="20"/>
                      <w:szCs w:val="20"/>
                    </w:rPr>
                    <w:t xml:space="preserve"> and help you.  </w:t>
                  </w:r>
                </w:p>
                <w:p w14:paraId="14DE8B03" w14:textId="77777777" w:rsidR="004E37B8" w:rsidRPr="003178A4" w:rsidRDefault="004E37B8" w:rsidP="004E37B8">
                  <w:pPr>
                    <w:pStyle w:val="TableParagraph"/>
                    <w:numPr>
                      <w:ilvl w:val="0"/>
                      <w:numId w:val="3"/>
                    </w:numPr>
                    <w:spacing w:line="252" w:lineRule="auto"/>
                    <w:ind w:right="144"/>
                    <w:rPr>
                      <w:rFonts w:ascii="Verdana" w:hAnsi="Verdana"/>
                      <w:sz w:val="20"/>
                      <w:szCs w:val="20"/>
                    </w:rPr>
                  </w:pPr>
                  <w:r w:rsidRPr="003178A4">
                    <w:rPr>
                      <w:rFonts w:ascii="Verdana" w:hAnsi="Verdana"/>
                      <w:sz w:val="20"/>
                      <w:szCs w:val="20"/>
                    </w:rPr>
                    <w:t xml:space="preserve">Report &amp; Support Website: </w:t>
                  </w:r>
                  <w:hyperlink r:id="rId19">
                    <w:r w:rsidRPr="003178A4">
                      <w:rPr>
                        <w:rFonts w:ascii="Verdana" w:hAnsi="Verdana"/>
                        <w:sz w:val="20"/>
                        <w:szCs w:val="20"/>
                      </w:rPr>
                      <w:t>https://reportandsupport.uea.ac.uk/</w:t>
                    </w:r>
                  </w:hyperlink>
                  <w:r w:rsidRPr="003178A4">
                    <w:rPr>
                      <w:rFonts w:ascii="Verdana" w:hAnsi="Verdana"/>
                      <w:sz w:val="20"/>
                      <w:szCs w:val="20"/>
                    </w:rPr>
                    <w:t xml:space="preserve"> </w:t>
                  </w:r>
                </w:p>
                <w:p w14:paraId="3887BBE5" w14:textId="77777777" w:rsidR="004E37B8" w:rsidRPr="003178A4" w:rsidRDefault="004E37B8" w:rsidP="004E37B8">
                  <w:pPr>
                    <w:pStyle w:val="TableParagraph"/>
                    <w:spacing w:line="252" w:lineRule="auto"/>
                    <w:ind w:left="720" w:right="144"/>
                    <w:rPr>
                      <w:rFonts w:ascii="Verdana" w:hAnsi="Verdana"/>
                      <w:sz w:val="20"/>
                      <w:szCs w:val="20"/>
                    </w:rPr>
                  </w:pPr>
                </w:p>
              </w:tc>
            </w:tr>
            <w:tr w:rsidR="004E37B8" w:rsidRPr="003178A4" w14:paraId="711E9A5C" w14:textId="77777777" w:rsidTr="617C79F3">
              <w:tc>
                <w:tcPr>
                  <w:tcW w:w="2157" w:type="dxa"/>
                </w:tcPr>
                <w:p w14:paraId="17B7DC24" w14:textId="77777777" w:rsidR="004E37B8" w:rsidRPr="003178A4" w:rsidRDefault="004E37B8" w:rsidP="004E37B8">
                  <w:pPr>
                    <w:spacing w:line="260" w:lineRule="exact"/>
                    <w:rPr>
                      <w:rFonts w:ascii="Verdana" w:eastAsia="Verdana" w:hAnsi="Verdana" w:cs="Verdana"/>
                      <w:b/>
                      <w:sz w:val="20"/>
                      <w:szCs w:val="20"/>
                    </w:rPr>
                  </w:pPr>
                  <w:r w:rsidRPr="003178A4">
                    <w:rPr>
                      <w:rFonts w:ascii="Verdana" w:eastAsia="Verdana" w:hAnsi="Verdana" w:cs="Verdana"/>
                      <w:b/>
                      <w:sz w:val="20"/>
                      <w:szCs w:val="20"/>
                    </w:rPr>
                    <w:lastRenderedPageBreak/>
                    <w:t>Meetings</w:t>
                  </w:r>
                </w:p>
              </w:tc>
              <w:tc>
                <w:tcPr>
                  <w:tcW w:w="8900" w:type="dxa"/>
                </w:tcPr>
                <w:p w14:paraId="03851BDC" w14:textId="77777777" w:rsidR="004E37B8" w:rsidRPr="003178A4" w:rsidRDefault="004E37B8" w:rsidP="004E37B8">
                  <w:pPr>
                    <w:pStyle w:val="TableParagraph"/>
                    <w:numPr>
                      <w:ilvl w:val="0"/>
                      <w:numId w:val="3"/>
                    </w:numPr>
                    <w:spacing w:line="252" w:lineRule="auto"/>
                    <w:ind w:right="144"/>
                    <w:rPr>
                      <w:rFonts w:ascii="Verdana" w:hAnsi="Verdana"/>
                      <w:sz w:val="20"/>
                      <w:szCs w:val="20"/>
                    </w:rPr>
                  </w:pPr>
                  <w:r w:rsidRPr="003178A4">
                    <w:rPr>
                      <w:rFonts w:ascii="Verdana" w:hAnsi="Verdana"/>
                      <w:sz w:val="20"/>
                      <w:szCs w:val="20"/>
                    </w:rPr>
                    <w:t>I attend the mental health task force this week which has been restructured to focus on pillar projects which I believe will have more of a positive impact on tackling wellbeing issues</w:t>
                  </w:r>
                </w:p>
                <w:p w14:paraId="248A850A" w14:textId="77777777" w:rsidR="004E37B8" w:rsidRPr="003178A4" w:rsidRDefault="004E37B8" w:rsidP="004E37B8">
                  <w:pPr>
                    <w:pStyle w:val="TableParagraph"/>
                    <w:spacing w:line="252" w:lineRule="auto"/>
                    <w:ind w:left="720" w:right="144"/>
                    <w:rPr>
                      <w:rFonts w:ascii="Verdana" w:hAnsi="Verdana"/>
                      <w:sz w:val="20"/>
                      <w:szCs w:val="20"/>
                    </w:rPr>
                  </w:pPr>
                </w:p>
              </w:tc>
            </w:tr>
          </w:tbl>
          <w:p w14:paraId="3E14B16F" w14:textId="77777777" w:rsidR="004E37B8" w:rsidRPr="003178A4" w:rsidRDefault="004E37B8" w:rsidP="00461B69">
            <w:pPr>
              <w:pStyle w:val="HeadinglevelTwo"/>
              <w:rPr>
                <w:rFonts w:eastAsia="Verdana" w:cs="Verdana"/>
                <w:color w:val="FFC000" w:themeColor="accent4"/>
                <w:sz w:val="20"/>
                <w:szCs w:val="20"/>
              </w:rPr>
            </w:pPr>
          </w:p>
        </w:tc>
      </w:tr>
      <w:tr w:rsidR="00F76A92" w:rsidRPr="003178A4" w14:paraId="6898C257" w14:textId="77777777" w:rsidTr="617C79F3">
        <w:tblPrEx>
          <w:tblBorders>
            <w:top w:val="outset" w:sz="6" w:space="0" w:color="auto"/>
            <w:left w:val="outset" w:sz="6" w:space="0" w:color="auto"/>
            <w:bottom w:val="outset" w:sz="6" w:space="0" w:color="auto"/>
            <w:right w:val="outset" w:sz="6" w:space="0" w:color="auto"/>
          </w:tblBorders>
        </w:tblPrEx>
        <w:tc>
          <w:tcPr>
            <w:tcW w:w="1753" w:type="dxa"/>
            <w:gridSpan w:val="2"/>
            <w:tcBorders>
              <w:top w:val="single" w:sz="4" w:space="0" w:color="auto"/>
              <w:left w:val="single" w:sz="6" w:space="0" w:color="auto"/>
              <w:bottom w:val="single" w:sz="6" w:space="0" w:color="auto"/>
              <w:right w:val="single" w:sz="6" w:space="0" w:color="auto"/>
            </w:tcBorders>
          </w:tcPr>
          <w:p w14:paraId="699B9C3D" w14:textId="77777777" w:rsidR="00F76A92" w:rsidRPr="003178A4" w:rsidRDefault="00F76A92" w:rsidP="00F76A92">
            <w:pPr>
              <w:pStyle w:val="HeadinglevelTwo"/>
              <w:rPr>
                <w:rFonts w:eastAsia="Times New Roman"/>
                <w:b w:val="0"/>
                <w:bCs/>
                <w:sz w:val="20"/>
                <w:szCs w:val="20"/>
              </w:rPr>
            </w:pPr>
            <w:r w:rsidRPr="003178A4">
              <w:rPr>
                <w:rFonts w:eastAsia="Times New Roman"/>
                <w:b w:val="0"/>
                <w:bCs/>
                <w:color w:val="auto"/>
                <w:sz w:val="20"/>
                <w:szCs w:val="20"/>
              </w:rPr>
              <w:lastRenderedPageBreak/>
              <w:t xml:space="preserve">4C) </w:t>
            </w:r>
          </w:p>
        </w:tc>
        <w:tc>
          <w:tcPr>
            <w:tcW w:w="9446" w:type="dxa"/>
            <w:gridSpan w:val="2"/>
            <w:tcBorders>
              <w:top w:val="single" w:sz="4" w:space="0" w:color="auto"/>
              <w:left w:val="single" w:sz="6" w:space="0" w:color="auto"/>
              <w:bottom w:val="single" w:sz="6" w:space="0" w:color="auto"/>
              <w:right w:val="single" w:sz="6" w:space="0" w:color="auto"/>
            </w:tcBorders>
          </w:tcPr>
          <w:p w14:paraId="11C5B40B" w14:textId="77777777" w:rsidR="00F76A92" w:rsidRPr="003178A4" w:rsidRDefault="00F76A92" w:rsidP="00F76A92">
            <w:pPr>
              <w:pStyle w:val="HeadinglevelTwo"/>
              <w:rPr>
                <w:rFonts w:eastAsia="Times New Roman"/>
                <w:b w:val="0"/>
                <w:bCs/>
                <w:sz w:val="20"/>
                <w:szCs w:val="20"/>
              </w:rPr>
            </w:pPr>
            <w:r w:rsidRPr="003178A4">
              <w:rPr>
                <w:rFonts w:eastAsia="Verdana" w:cs="Verdana"/>
                <w:color w:val="FFC000" w:themeColor="accent4"/>
                <w:sz w:val="20"/>
                <w:szCs w:val="20"/>
              </w:rPr>
              <w:t>Callum Perry : Undergraduate Education Officer</w:t>
            </w:r>
          </w:p>
        </w:tc>
      </w:tr>
      <w:tr w:rsidR="00F76A92" w:rsidRPr="003178A4" w14:paraId="624AD424" w14:textId="77777777" w:rsidTr="617C79F3">
        <w:tblPrEx>
          <w:tblBorders>
            <w:top w:val="outset" w:sz="6" w:space="0" w:color="auto"/>
            <w:left w:val="outset" w:sz="6" w:space="0" w:color="auto"/>
            <w:bottom w:val="outset" w:sz="6" w:space="0" w:color="auto"/>
            <w:right w:val="outset" w:sz="6" w:space="0" w:color="auto"/>
          </w:tblBorders>
        </w:tblPrEx>
        <w:tc>
          <w:tcPr>
            <w:tcW w:w="1753" w:type="dxa"/>
            <w:gridSpan w:val="2"/>
            <w:tcBorders>
              <w:top w:val="single" w:sz="6" w:space="0" w:color="auto"/>
              <w:left w:val="single" w:sz="6" w:space="0" w:color="auto"/>
              <w:bottom w:val="single" w:sz="6" w:space="0" w:color="auto"/>
              <w:right w:val="single" w:sz="6" w:space="0" w:color="auto"/>
            </w:tcBorders>
          </w:tcPr>
          <w:p w14:paraId="47647439" w14:textId="77777777" w:rsidR="000D7B58" w:rsidRPr="003178A4" w:rsidRDefault="000D7B58" w:rsidP="00F65101">
            <w:pPr>
              <w:spacing w:after="0" w:line="240" w:lineRule="auto"/>
              <w:rPr>
                <w:rFonts w:ascii="Verdana" w:eastAsia="Times New Roman" w:hAnsi="Verdana" w:cs="Times New Roman"/>
                <w:sz w:val="20"/>
                <w:szCs w:val="20"/>
              </w:rPr>
            </w:pPr>
            <w:r w:rsidRPr="003178A4">
              <w:rPr>
                <w:rFonts w:ascii="Verdana" w:eastAsia="Times New Roman" w:hAnsi="Verdana" w:cs="Times New Roman"/>
                <w:b/>
                <w:bCs/>
                <w:sz w:val="20"/>
                <w:szCs w:val="20"/>
              </w:rPr>
              <w:lastRenderedPageBreak/>
              <w:t>Item </w:t>
            </w:r>
          </w:p>
        </w:tc>
        <w:tc>
          <w:tcPr>
            <w:tcW w:w="9446" w:type="dxa"/>
            <w:gridSpan w:val="2"/>
            <w:tcBorders>
              <w:top w:val="single" w:sz="6" w:space="0" w:color="auto"/>
              <w:left w:val="nil"/>
              <w:bottom w:val="single" w:sz="6" w:space="0" w:color="auto"/>
              <w:right w:val="single" w:sz="6" w:space="0" w:color="auto"/>
            </w:tcBorders>
          </w:tcPr>
          <w:p w14:paraId="73CB88C5" w14:textId="77777777" w:rsidR="000D7B58" w:rsidRPr="003178A4" w:rsidRDefault="000D7B58" w:rsidP="00F65101">
            <w:pPr>
              <w:spacing w:after="0" w:line="240" w:lineRule="auto"/>
              <w:rPr>
                <w:rFonts w:ascii="Verdana" w:eastAsia="Times New Roman" w:hAnsi="Verdana" w:cs="Times New Roman"/>
                <w:sz w:val="20"/>
                <w:szCs w:val="20"/>
              </w:rPr>
            </w:pPr>
            <w:r w:rsidRPr="003178A4">
              <w:rPr>
                <w:rFonts w:ascii="Verdana" w:eastAsia="Times New Roman" w:hAnsi="Verdana" w:cs="Times New Roman"/>
                <w:b/>
                <w:bCs/>
                <w:sz w:val="20"/>
                <w:szCs w:val="20"/>
              </w:rPr>
              <w:t>Update</w:t>
            </w:r>
            <w:r w:rsidRPr="003178A4">
              <w:rPr>
                <w:rFonts w:ascii="Verdana" w:eastAsia="Times New Roman" w:hAnsi="Verdana" w:cs="Times New Roman"/>
                <w:sz w:val="20"/>
                <w:szCs w:val="20"/>
              </w:rPr>
              <w:t> </w:t>
            </w:r>
          </w:p>
        </w:tc>
      </w:tr>
      <w:tr w:rsidR="00F76A92" w:rsidRPr="003178A4" w14:paraId="3B3A3363" w14:textId="77777777" w:rsidTr="617C79F3">
        <w:tblPrEx>
          <w:tblBorders>
            <w:top w:val="outset" w:sz="6" w:space="0" w:color="auto"/>
            <w:left w:val="outset" w:sz="6" w:space="0" w:color="auto"/>
            <w:bottom w:val="outset" w:sz="6" w:space="0" w:color="auto"/>
            <w:right w:val="outset" w:sz="6" w:space="0" w:color="auto"/>
          </w:tblBorders>
        </w:tblPrEx>
        <w:tc>
          <w:tcPr>
            <w:tcW w:w="1753" w:type="dxa"/>
            <w:gridSpan w:val="2"/>
            <w:tcBorders>
              <w:top w:val="nil"/>
              <w:left w:val="single" w:sz="6" w:space="0" w:color="auto"/>
              <w:bottom w:val="single" w:sz="6" w:space="0" w:color="auto"/>
              <w:right w:val="single" w:sz="6" w:space="0" w:color="auto"/>
            </w:tcBorders>
          </w:tcPr>
          <w:p w14:paraId="6BB95C8A" w14:textId="77777777" w:rsidR="000D7B58" w:rsidRPr="003178A4" w:rsidRDefault="000D7B58" w:rsidP="00F65101">
            <w:pPr>
              <w:spacing w:after="0" w:line="240" w:lineRule="auto"/>
              <w:rPr>
                <w:rFonts w:ascii="Verdana" w:eastAsia="Times New Roman" w:hAnsi="Verdana" w:cs="Times New Roman"/>
                <w:b/>
                <w:sz w:val="20"/>
                <w:szCs w:val="20"/>
              </w:rPr>
            </w:pPr>
            <w:r w:rsidRPr="003178A4">
              <w:rPr>
                <w:rFonts w:ascii="Verdana" w:eastAsia="Times New Roman" w:hAnsi="Verdana" w:cs="Times New Roman"/>
                <w:b/>
                <w:sz w:val="20"/>
                <w:szCs w:val="20"/>
              </w:rPr>
              <w:t>Manifesto Priorities  </w:t>
            </w:r>
          </w:p>
        </w:tc>
        <w:tc>
          <w:tcPr>
            <w:tcW w:w="9446" w:type="dxa"/>
            <w:gridSpan w:val="2"/>
            <w:tcBorders>
              <w:top w:val="nil"/>
              <w:left w:val="nil"/>
              <w:bottom w:val="single" w:sz="6" w:space="0" w:color="auto"/>
              <w:right w:val="single" w:sz="6" w:space="0" w:color="auto"/>
            </w:tcBorders>
          </w:tcPr>
          <w:p w14:paraId="412016D0" w14:textId="77777777" w:rsidR="000D7B58" w:rsidRPr="003178A4" w:rsidRDefault="000D7B58" w:rsidP="000D7B58">
            <w:pPr>
              <w:pStyle w:val="ListParagraph"/>
              <w:numPr>
                <w:ilvl w:val="0"/>
                <w:numId w:val="10"/>
              </w:numPr>
              <w:rPr>
                <w:rFonts w:ascii="Verdana" w:hAnsi="Verdana"/>
                <w:sz w:val="20"/>
                <w:szCs w:val="20"/>
              </w:rPr>
            </w:pPr>
            <w:r w:rsidRPr="003178A4">
              <w:rPr>
                <w:rFonts w:ascii="Verdana" w:hAnsi="Verdana"/>
                <w:sz w:val="20"/>
                <w:szCs w:val="20"/>
              </w:rPr>
              <w:t xml:space="preserve">Improving the Academic Advising System at UEA </w:t>
            </w:r>
          </w:p>
          <w:p w14:paraId="07180CFF" w14:textId="77777777" w:rsidR="000D7B58" w:rsidRPr="003178A4" w:rsidRDefault="000D7B58" w:rsidP="000D7B58">
            <w:pPr>
              <w:pStyle w:val="ListParagraph"/>
              <w:numPr>
                <w:ilvl w:val="0"/>
                <w:numId w:val="10"/>
              </w:numPr>
              <w:rPr>
                <w:rFonts w:ascii="Verdana" w:hAnsi="Verdana"/>
                <w:sz w:val="20"/>
                <w:szCs w:val="20"/>
              </w:rPr>
            </w:pPr>
            <w:r w:rsidRPr="003178A4">
              <w:rPr>
                <w:rFonts w:ascii="Verdana" w:hAnsi="Verdana"/>
                <w:sz w:val="20"/>
                <w:szCs w:val="20"/>
              </w:rPr>
              <w:t xml:space="preserve">Fostering a learning community through highlighting the benefits and great work of PAL and similar initiatives </w:t>
            </w:r>
          </w:p>
          <w:p w14:paraId="40B74789" w14:textId="77777777" w:rsidR="000D7B58" w:rsidRPr="003178A4" w:rsidRDefault="000D7B58" w:rsidP="000D7B58">
            <w:pPr>
              <w:pStyle w:val="ListParagraph"/>
              <w:numPr>
                <w:ilvl w:val="0"/>
                <w:numId w:val="10"/>
              </w:numPr>
              <w:rPr>
                <w:rFonts w:ascii="Verdana" w:hAnsi="Verdana"/>
                <w:sz w:val="20"/>
                <w:szCs w:val="20"/>
              </w:rPr>
            </w:pPr>
            <w:r w:rsidRPr="003178A4">
              <w:rPr>
                <w:rFonts w:ascii="Verdana" w:hAnsi="Verdana"/>
                <w:sz w:val="20"/>
                <w:szCs w:val="20"/>
              </w:rPr>
              <w:t>Inputting into improving our Teaching and Learning spaces on campus</w:t>
            </w:r>
          </w:p>
          <w:p w14:paraId="524035C0" w14:textId="77777777" w:rsidR="000D7B58" w:rsidRPr="003178A4" w:rsidRDefault="000D7B58" w:rsidP="000D7B58">
            <w:pPr>
              <w:pStyle w:val="ListParagraph"/>
              <w:numPr>
                <w:ilvl w:val="0"/>
                <w:numId w:val="10"/>
              </w:numPr>
              <w:rPr>
                <w:rFonts w:ascii="Verdana" w:hAnsi="Verdana"/>
                <w:sz w:val="20"/>
                <w:szCs w:val="20"/>
              </w:rPr>
            </w:pPr>
            <w:r w:rsidRPr="003178A4">
              <w:rPr>
                <w:rFonts w:ascii="Verdana" w:hAnsi="Verdana"/>
                <w:sz w:val="20"/>
                <w:szCs w:val="20"/>
              </w:rPr>
              <w:t xml:space="preserve">Working closely with Academic Representation to empower the student voice </w:t>
            </w:r>
          </w:p>
          <w:p w14:paraId="045ADE92" w14:textId="77777777" w:rsidR="000D7B58" w:rsidRPr="003178A4" w:rsidRDefault="000D7B58" w:rsidP="000D7B58">
            <w:pPr>
              <w:pStyle w:val="ListParagraph"/>
              <w:numPr>
                <w:ilvl w:val="0"/>
                <w:numId w:val="10"/>
              </w:numPr>
              <w:rPr>
                <w:rFonts w:ascii="Verdana" w:hAnsi="Verdana"/>
                <w:sz w:val="20"/>
                <w:szCs w:val="20"/>
              </w:rPr>
            </w:pPr>
            <w:r w:rsidRPr="003178A4">
              <w:rPr>
                <w:rFonts w:ascii="Verdana" w:hAnsi="Verdana"/>
                <w:sz w:val="20"/>
                <w:szCs w:val="20"/>
              </w:rPr>
              <w:t xml:space="preserve">Adding to the technology, employability and WP agendas around access and participation </w:t>
            </w:r>
          </w:p>
          <w:p w14:paraId="2D193605" w14:textId="77777777" w:rsidR="000D7B58" w:rsidRPr="003178A4" w:rsidRDefault="000D7B58" w:rsidP="000D7B58">
            <w:pPr>
              <w:pStyle w:val="ListParagraph"/>
              <w:numPr>
                <w:ilvl w:val="0"/>
                <w:numId w:val="10"/>
              </w:numPr>
              <w:rPr>
                <w:rFonts w:ascii="Verdana" w:hAnsi="Verdana"/>
                <w:sz w:val="20"/>
                <w:szCs w:val="20"/>
              </w:rPr>
            </w:pPr>
            <w:r w:rsidRPr="003178A4">
              <w:rPr>
                <w:rFonts w:ascii="Verdana" w:hAnsi="Verdana"/>
                <w:sz w:val="20"/>
                <w:szCs w:val="20"/>
              </w:rPr>
              <w:t xml:space="preserve">Improving Assessment and Feedback. </w:t>
            </w:r>
          </w:p>
        </w:tc>
      </w:tr>
      <w:tr w:rsidR="00F76A92" w:rsidRPr="003178A4" w14:paraId="508BF605" w14:textId="77777777" w:rsidTr="617C79F3">
        <w:tblPrEx>
          <w:tblBorders>
            <w:top w:val="outset" w:sz="6" w:space="0" w:color="auto"/>
            <w:left w:val="outset" w:sz="6" w:space="0" w:color="auto"/>
            <w:bottom w:val="outset" w:sz="6" w:space="0" w:color="auto"/>
            <w:right w:val="outset" w:sz="6" w:space="0" w:color="auto"/>
          </w:tblBorders>
        </w:tblPrEx>
        <w:tc>
          <w:tcPr>
            <w:tcW w:w="1753" w:type="dxa"/>
            <w:gridSpan w:val="2"/>
            <w:tcBorders>
              <w:top w:val="nil"/>
              <w:left w:val="single" w:sz="6" w:space="0" w:color="auto"/>
              <w:bottom w:val="single" w:sz="6" w:space="0" w:color="auto"/>
              <w:right w:val="single" w:sz="6" w:space="0" w:color="auto"/>
            </w:tcBorders>
          </w:tcPr>
          <w:p w14:paraId="42D22113" w14:textId="77777777" w:rsidR="000D7B58" w:rsidRPr="003178A4" w:rsidRDefault="000D7B58" w:rsidP="00F65101">
            <w:pPr>
              <w:spacing w:after="0" w:line="240" w:lineRule="auto"/>
              <w:rPr>
                <w:rFonts w:ascii="Verdana" w:eastAsia="Times New Roman" w:hAnsi="Verdana" w:cs="Times New Roman"/>
                <w:b/>
                <w:sz w:val="20"/>
                <w:szCs w:val="20"/>
              </w:rPr>
            </w:pPr>
            <w:r w:rsidRPr="003178A4">
              <w:rPr>
                <w:rFonts w:ascii="Verdana" w:eastAsia="Times New Roman" w:hAnsi="Verdana" w:cs="Times New Roman"/>
                <w:b/>
                <w:sz w:val="20"/>
                <w:szCs w:val="20"/>
              </w:rPr>
              <w:t>Campaigns </w:t>
            </w:r>
          </w:p>
        </w:tc>
        <w:tc>
          <w:tcPr>
            <w:tcW w:w="9446" w:type="dxa"/>
            <w:gridSpan w:val="2"/>
            <w:tcBorders>
              <w:top w:val="nil"/>
              <w:left w:val="nil"/>
              <w:bottom w:val="single" w:sz="6" w:space="0" w:color="auto"/>
              <w:right w:val="single" w:sz="6" w:space="0" w:color="auto"/>
            </w:tcBorders>
          </w:tcPr>
          <w:p w14:paraId="124BB404" w14:textId="77777777" w:rsidR="000D7B58" w:rsidRPr="003178A4" w:rsidRDefault="000D7B58" w:rsidP="000D7B58">
            <w:pPr>
              <w:pStyle w:val="ListParagraph"/>
              <w:numPr>
                <w:ilvl w:val="0"/>
                <w:numId w:val="10"/>
              </w:numPr>
              <w:rPr>
                <w:rFonts w:ascii="Verdana" w:hAnsi="Verdana"/>
                <w:sz w:val="20"/>
                <w:szCs w:val="20"/>
              </w:rPr>
            </w:pPr>
            <w:r w:rsidRPr="003178A4">
              <w:rPr>
                <w:rFonts w:ascii="Verdana" w:hAnsi="Verdana"/>
                <w:b/>
                <w:bCs/>
                <w:sz w:val="20"/>
                <w:szCs w:val="20"/>
              </w:rPr>
              <w:t>‘Out of space’</w:t>
            </w:r>
            <w:r w:rsidRPr="003178A4">
              <w:rPr>
                <w:rFonts w:ascii="Verdana" w:hAnsi="Verdana"/>
                <w:sz w:val="20"/>
                <w:szCs w:val="20"/>
              </w:rPr>
              <w:t xml:space="preserve"> – Campaign around teaching and learning spaces: Running in February 2020. Estates are providing prototype furniture that they are using to see get students to vote on which furniture they like and would like to see in teaching spaces. Hotline to come in Semester 2, Jan 2020. </w:t>
            </w:r>
          </w:p>
          <w:p w14:paraId="7D45B652" w14:textId="77777777" w:rsidR="000D7B58" w:rsidRPr="003178A4" w:rsidRDefault="000D7B58" w:rsidP="000D7B58">
            <w:pPr>
              <w:pStyle w:val="ListParagraph"/>
              <w:numPr>
                <w:ilvl w:val="0"/>
                <w:numId w:val="10"/>
              </w:numPr>
              <w:rPr>
                <w:rFonts w:ascii="Verdana" w:hAnsi="Verdana"/>
                <w:sz w:val="20"/>
                <w:szCs w:val="20"/>
              </w:rPr>
            </w:pPr>
            <w:r w:rsidRPr="003178A4">
              <w:rPr>
                <w:rFonts w:ascii="Verdana" w:hAnsi="Verdana"/>
                <w:b/>
                <w:bCs/>
                <w:sz w:val="20"/>
                <w:szCs w:val="20"/>
              </w:rPr>
              <w:t>‘I am employable’</w:t>
            </w:r>
            <w:r w:rsidRPr="003178A4">
              <w:rPr>
                <w:rFonts w:ascii="Verdana" w:hAnsi="Verdana"/>
                <w:sz w:val="20"/>
                <w:szCs w:val="20"/>
              </w:rPr>
              <w:t xml:space="preserve"> – Campaign to highlight the key skills students gain from their degrees and why that makes them powerful to employers. Campaign week will take place 3-7 February 2020.  </w:t>
            </w:r>
          </w:p>
          <w:p w14:paraId="767062D1" w14:textId="77777777" w:rsidR="000D7B58" w:rsidRPr="003178A4" w:rsidRDefault="000D7B58" w:rsidP="000D7B58">
            <w:pPr>
              <w:pStyle w:val="ListParagraph"/>
              <w:numPr>
                <w:ilvl w:val="0"/>
                <w:numId w:val="10"/>
              </w:numPr>
              <w:rPr>
                <w:rFonts w:ascii="Verdana" w:hAnsi="Verdana"/>
                <w:sz w:val="20"/>
                <w:szCs w:val="20"/>
              </w:rPr>
            </w:pPr>
            <w:r w:rsidRPr="003178A4">
              <w:rPr>
                <w:rFonts w:ascii="Verdana" w:hAnsi="Verdana"/>
                <w:b/>
                <w:bCs/>
                <w:sz w:val="20"/>
                <w:szCs w:val="20"/>
              </w:rPr>
              <w:t xml:space="preserve">Education Fair </w:t>
            </w:r>
            <w:r w:rsidRPr="003178A4">
              <w:rPr>
                <w:rFonts w:ascii="Verdana" w:hAnsi="Verdana"/>
                <w:sz w:val="20"/>
                <w:szCs w:val="20"/>
              </w:rPr>
              <w:t>– Monday 3</w:t>
            </w:r>
            <w:r w:rsidRPr="003178A4">
              <w:rPr>
                <w:rFonts w:ascii="Verdana" w:hAnsi="Verdana"/>
                <w:sz w:val="20"/>
                <w:szCs w:val="20"/>
                <w:vertAlign w:val="superscript"/>
              </w:rPr>
              <w:t>rd</w:t>
            </w:r>
            <w:r w:rsidRPr="003178A4">
              <w:rPr>
                <w:rFonts w:ascii="Verdana" w:hAnsi="Verdana"/>
                <w:sz w:val="20"/>
                <w:szCs w:val="20"/>
              </w:rPr>
              <w:t xml:space="preserve"> February 2020. Quality, costs and value of education, along with borderless learning theme. </w:t>
            </w:r>
          </w:p>
        </w:tc>
      </w:tr>
      <w:tr w:rsidR="00F76A92" w:rsidRPr="003178A4" w14:paraId="71963EC3" w14:textId="77777777" w:rsidTr="617C79F3">
        <w:tblPrEx>
          <w:tblBorders>
            <w:top w:val="outset" w:sz="6" w:space="0" w:color="auto"/>
            <w:left w:val="outset" w:sz="6" w:space="0" w:color="auto"/>
            <w:bottom w:val="outset" w:sz="6" w:space="0" w:color="auto"/>
            <w:right w:val="outset" w:sz="6" w:space="0" w:color="auto"/>
          </w:tblBorders>
        </w:tblPrEx>
        <w:tc>
          <w:tcPr>
            <w:tcW w:w="1753" w:type="dxa"/>
            <w:gridSpan w:val="2"/>
            <w:tcBorders>
              <w:top w:val="nil"/>
              <w:left w:val="single" w:sz="6" w:space="0" w:color="auto"/>
              <w:bottom w:val="single" w:sz="4" w:space="0" w:color="auto"/>
              <w:right w:val="single" w:sz="6" w:space="0" w:color="auto"/>
            </w:tcBorders>
          </w:tcPr>
          <w:p w14:paraId="2469EEAB" w14:textId="77777777" w:rsidR="000D7B58" w:rsidRPr="003178A4" w:rsidRDefault="000D7B58" w:rsidP="00F65101">
            <w:pPr>
              <w:spacing w:after="0" w:line="240" w:lineRule="auto"/>
              <w:rPr>
                <w:rFonts w:ascii="Verdana" w:eastAsia="Times New Roman" w:hAnsi="Verdana" w:cs="Times New Roman"/>
                <w:b/>
                <w:sz w:val="20"/>
                <w:szCs w:val="20"/>
              </w:rPr>
            </w:pPr>
            <w:r w:rsidRPr="003178A4">
              <w:rPr>
                <w:rFonts w:ascii="Verdana" w:eastAsia="Times New Roman" w:hAnsi="Verdana" w:cs="Times New Roman"/>
                <w:b/>
                <w:sz w:val="20"/>
                <w:szCs w:val="20"/>
              </w:rPr>
              <w:t>Manifesto actions</w:t>
            </w:r>
          </w:p>
        </w:tc>
        <w:tc>
          <w:tcPr>
            <w:tcW w:w="9446" w:type="dxa"/>
            <w:gridSpan w:val="2"/>
            <w:tcBorders>
              <w:top w:val="nil"/>
              <w:left w:val="nil"/>
              <w:bottom w:val="single" w:sz="4" w:space="0" w:color="auto"/>
              <w:right w:val="single" w:sz="6" w:space="0" w:color="auto"/>
            </w:tcBorders>
          </w:tcPr>
          <w:p w14:paraId="0EF5C93A" w14:textId="77777777" w:rsidR="000D7B58" w:rsidRPr="003178A4" w:rsidRDefault="000D7B58" w:rsidP="000D7B58">
            <w:pPr>
              <w:pStyle w:val="ListParagraph"/>
              <w:numPr>
                <w:ilvl w:val="0"/>
                <w:numId w:val="10"/>
              </w:numPr>
              <w:rPr>
                <w:rFonts w:ascii="Verdana" w:hAnsi="Verdana"/>
                <w:sz w:val="20"/>
                <w:szCs w:val="20"/>
              </w:rPr>
            </w:pPr>
            <w:r w:rsidRPr="003178A4">
              <w:rPr>
                <w:rFonts w:ascii="Verdana" w:hAnsi="Verdana"/>
                <w:b/>
                <w:bCs/>
                <w:sz w:val="20"/>
                <w:szCs w:val="20"/>
              </w:rPr>
              <w:t xml:space="preserve">Advising </w:t>
            </w:r>
            <w:r w:rsidRPr="003178A4">
              <w:rPr>
                <w:rFonts w:ascii="Verdana" w:hAnsi="Verdana"/>
                <w:sz w:val="20"/>
                <w:szCs w:val="20"/>
              </w:rPr>
              <w:t>– Pilot has started in EDU and LDC. HSC are adopting and CHE have been approached. This will comprise of 5 strands to students at UEA. Academic Interests, Opportunity, Extra-curricular, Employability and Wellbeing. Pilot ends on the 6</w:t>
            </w:r>
            <w:r w:rsidRPr="003178A4">
              <w:rPr>
                <w:rFonts w:ascii="Verdana" w:hAnsi="Verdana"/>
                <w:sz w:val="20"/>
                <w:szCs w:val="20"/>
                <w:vertAlign w:val="superscript"/>
              </w:rPr>
              <w:t>th</w:t>
            </w:r>
            <w:r w:rsidRPr="003178A4">
              <w:rPr>
                <w:rFonts w:ascii="Verdana" w:hAnsi="Verdana"/>
                <w:sz w:val="20"/>
                <w:szCs w:val="20"/>
              </w:rPr>
              <w:t xml:space="preserve"> April. Paper will be taken to committees on the results and feed into advising review. </w:t>
            </w:r>
          </w:p>
          <w:p w14:paraId="063564E8" w14:textId="77777777" w:rsidR="000D7B58" w:rsidRPr="003178A4" w:rsidRDefault="000D7B58" w:rsidP="000D7B58">
            <w:pPr>
              <w:pStyle w:val="ListParagraph"/>
              <w:numPr>
                <w:ilvl w:val="0"/>
                <w:numId w:val="10"/>
              </w:numPr>
              <w:rPr>
                <w:rFonts w:ascii="Verdana" w:hAnsi="Verdana"/>
                <w:sz w:val="20"/>
                <w:szCs w:val="20"/>
              </w:rPr>
            </w:pPr>
            <w:r w:rsidRPr="003178A4">
              <w:rPr>
                <w:rFonts w:ascii="Verdana" w:hAnsi="Verdana"/>
                <w:b/>
                <w:bCs/>
                <w:sz w:val="20"/>
                <w:szCs w:val="20"/>
              </w:rPr>
              <w:t xml:space="preserve">PAL </w:t>
            </w:r>
            <w:r w:rsidRPr="003178A4">
              <w:rPr>
                <w:rFonts w:ascii="Verdana" w:hAnsi="Verdana"/>
                <w:sz w:val="20"/>
                <w:szCs w:val="20"/>
              </w:rPr>
              <w:t>– PAL now has all their sessions hosted in the union building. PAL Party 10th December went well. First UG dissertation café, 11</w:t>
            </w:r>
            <w:r w:rsidRPr="003178A4">
              <w:rPr>
                <w:rFonts w:ascii="Verdana" w:hAnsi="Verdana"/>
                <w:sz w:val="20"/>
                <w:szCs w:val="20"/>
                <w:vertAlign w:val="superscript"/>
              </w:rPr>
              <w:t>th</w:t>
            </w:r>
            <w:r w:rsidRPr="003178A4">
              <w:rPr>
                <w:rFonts w:ascii="Verdana" w:hAnsi="Verdana"/>
                <w:sz w:val="20"/>
                <w:szCs w:val="20"/>
              </w:rPr>
              <w:t xml:space="preserve"> December from 2-4pm in BR5, low uptake but we have advertised the next on 29</w:t>
            </w:r>
            <w:r w:rsidRPr="003178A4">
              <w:rPr>
                <w:rFonts w:ascii="Verdana" w:hAnsi="Verdana"/>
                <w:sz w:val="20"/>
                <w:szCs w:val="20"/>
                <w:vertAlign w:val="superscript"/>
              </w:rPr>
              <w:t>th</w:t>
            </w:r>
            <w:r w:rsidRPr="003178A4">
              <w:rPr>
                <w:rFonts w:ascii="Verdana" w:hAnsi="Verdana"/>
                <w:sz w:val="20"/>
                <w:szCs w:val="20"/>
              </w:rPr>
              <w:t xml:space="preserve"> Jan 2-4 BR1 much more effectively. Academic health kits made and will be distributed at events and revision spaces on campus in the exam season. PEN PAL initiative being planned. </w:t>
            </w:r>
          </w:p>
          <w:p w14:paraId="496CB98D" w14:textId="77777777" w:rsidR="000D7B58" w:rsidRPr="003178A4" w:rsidRDefault="000D7B58" w:rsidP="000D7B58">
            <w:pPr>
              <w:pStyle w:val="ListParagraph"/>
              <w:numPr>
                <w:ilvl w:val="0"/>
                <w:numId w:val="10"/>
              </w:numPr>
              <w:rPr>
                <w:rFonts w:ascii="Verdana" w:hAnsi="Verdana"/>
                <w:sz w:val="20"/>
                <w:szCs w:val="20"/>
              </w:rPr>
            </w:pPr>
            <w:r w:rsidRPr="003178A4">
              <w:rPr>
                <w:rFonts w:ascii="Verdana" w:hAnsi="Verdana"/>
                <w:b/>
                <w:bCs/>
                <w:sz w:val="20"/>
                <w:szCs w:val="20"/>
              </w:rPr>
              <w:t>L&amp;T and others</w:t>
            </w:r>
            <w:r w:rsidRPr="003178A4">
              <w:rPr>
                <w:rFonts w:ascii="Verdana" w:hAnsi="Verdana"/>
                <w:sz w:val="20"/>
                <w:szCs w:val="20"/>
              </w:rPr>
              <w:t xml:space="preserve">– Library and LSB tour videos out. These are to help new students (and existing) find out the best spaces to study and navigate around buildings. ‘hub crawl’ video filmed to show students how to make the most of their hub. Video on ALLY tool on blackboard has been recorded to raise awareness of how the tool can provide multiple accessible materials. Outlook App timetable update video recorded. Attendance monitoring pilot will be trailed in the form of QR codes. </w:t>
            </w:r>
          </w:p>
          <w:p w14:paraId="6B172293" w14:textId="77777777" w:rsidR="000D7B58" w:rsidRPr="003178A4" w:rsidRDefault="000D7B58" w:rsidP="000D7B58">
            <w:pPr>
              <w:pStyle w:val="ListParagraph"/>
              <w:numPr>
                <w:ilvl w:val="0"/>
                <w:numId w:val="10"/>
              </w:numPr>
              <w:rPr>
                <w:rFonts w:ascii="Verdana" w:hAnsi="Verdana"/>
                <w:sz w:val="20"/>
                <w:szCs w:val="20"/>
              </w:rPr>
            </w:pPr>
            <w:r w:rsidRPr="003178A4">
              <w:rPr>
                <w:rFonts w:ascii="Verdana" w:hAnsi="Verdana"/>
                <w:b/>
                <w:bCs/>
                <w:sz w:val="20"/>
                <w:szCs w:val="20"/>
              </w:rPr>
              <w:t>Academic Representation</w:t>
            </w:r>
            <w:r w:rsidRPr="003178A4">
              <w:rPr>
                <w:rFonts w:ascii="Verdana" w:hAnsi="Verdana"/>
                <w:sz w:val="20"/>
                <w:szCs w:val="20"/>
              </w:rPr>
              <w:t xml:space="preserve"> – Working with reps from all </w:t>
            </w:r>
            <w:proofErr w:type="gramStart"/>
            <w:r w:rsidRPr="003178A4">
              <w:rPr>
                <w:rFonts w:ascii="Verdana" w:hAnsi="Verdana"/>
                <w:sz w:val="20"/>
                <w:szCs w:val="20"/>
              </w:rPr>
              <w:t>faculties(</w:t>
            </w:r>
            <w:proofErr w:type="gramEnd"/>
            <w:r w:rsidRPr="003178A4">
              <w:rPr>
                <w:rFonts w:ascii="Verdana" w:hAnsi="Verdana"/>
                <w:sz w:val="20"/>
                <w:szCs w:val="20"/>
              </w:rPr>
              <w:t xml:space="preserve">EDU, LDC, SCI, HSC&amp;MED) on issues affecting them. Writing papers to committees on representation and partnership – visiting Hull to see their model. Course rep training </w:t>
            </w:r>
            <w:proofErr w:type="gramStart"/>
            <w:r w:rsidRPr="003178A4">
              <w:rPr>
                <w:rFonts w:ascii="Verdana" w:hAnsi="Verdana"/>
                <w:sz w:val="20"/>
                <w:szCs w:val="20"/>
              </w:rPr>
              <w:t>finished</w:t>
            </w:r>
            <w:proofErr w:type="gramEnd"/>
            <w:r w:rsidRPr="003178A4">
              <w:rPr>
                <w:rFonts w:ascii="Verdana" w:hAnsi="Verdana"/>
                <w:sz w:val="20"/>
                <w:szCs w:val="20"/>
              </w:rPr>
              <w:t xml:space="preserve"> and we hosted 2 rep forums on topics such as timetabling and wellbeing. Hoodies ordered for conveners. </w:t>
            </w:r>
            <w:proofErr w:type="spellStart"/>
            <w:r w:rsidRPr="003178A4">
              <w:rPr>
                <w:rFonts w:ascii="Verdana" w:hAnsi="Verdana"/>
                <w:sz w:val="20"/>
                <w:szCs w:val="20"/>
              </w:rPr>
              <w:t>Ecosia</w:t>
            </w:r>
            <w:proofErr w:type="spellEnd"/>
            <w:r w:rsidRPr="003178A4">
              <w:rPr>
                <w:rFonts w:ascii="Verdana" w:hAnsi="Verdana"/>
                <w:sz w:val="20"/>
                <w:szCs w:val="20"/>
              </w:rPr>
              <w:t xml:space="preserve"> paper going to IT Forum. Mature student and Commute student event scoping – Breakfast events </w:t>
            </w:r>
          </w:p>
        </w:tc>
      </w:tr>
      <w:tr w:rsidR="003178A4" w:rsidRPr="003178A4" w14:paraId="1ECF474E" w14:textId="77777777" w:rsidTr="617C79F3">
        <w:tblPrEx>
          <w:tblBorders>
            <w:top w:val="outset" w:sz="6" w:space="0" w:color="auto"/>
            <w:left w:val="outset" w:sz="6" w:space="0" w:color="auto"/>
            <w:bottom w:val="outset" w:sz="6" w:space="0" w:color="auto"/>
            <w:right w:val="outset" w:sz="6" w:space="0" w:color="auto"/>
          </w:tblBorders>
        </w:tblPrEx>
        <w:tc>
          <w:tcPr>
            <w:tcW w:w="1753" w:type="dxa"/>
            <w:gridSpan w:val="2"/>
            <w:tcBorders>
              <w:top w:val="single" w:sz="4" w:space="0" w:color="auto"/>
              <w:left w:val="single" w:sz="4" w:space="0" w:color="auto"/>
              <w:bottom w:val="single" w:sz="4" w:space="0" w:color="auto"/>
              <w:right w:val="single" w:sz="4" w:space="0" w:color="auto"/>
            </w:tcBorders>
          </w:tcPr>
          <w:p w14:paraId="2BF2A545" w14:textId="77777777" w:rsidR="000D7B58" w:rsidRPr="003178A4" w:rsidRDefault="000D7B58" w:rsidP="00F65101">
            <w:pPr>
              <w:spacing w:after="0" w:line="240" w:lineRule="auto"/>
              <w:rPr>
                <w:rFonts w:ascii="Verdana" w:eastAsia="Times New Roman" w:hAnsi="Verdana" w:cs="Times New Roman"/>
                <w:b/>
                <w:sz w:val="20"/>
                <w:szCs w:val="20"/>
              </w:rPr>
            </w:pPr>
            <w:r w:rsidRPr="003178A4">
              <w:rPr>
                <w:rFonts w:ascii="Verdana" w:eastAsia="Times New Roman" w:hAnsi="Verdana" w:cs="Times New Roman"/>
                <w:b/>
                <w:sz w:val="20"/>
                <w:szCs w:val="20"/>
              </w:rPr>
              <w:t>Policy and meetings</w:t>
            </w:r>
          </w:p>
        </w:tc>
        <w:tc>
          <w:tcPr>
            <w:tcW w:w="9446" w:type="dxa"/>
            <w:gridSpan w:val="2"/>
            <w:tcBorders>
              <w:top w:val="single" w:sz="4" w:space="0" w:color="auto"/>
              <w:left w:val="single" w:sz="4" w:space="0" w:color="auto"/>
              <w:bottom w:val="single" w:sz="4" w:space="0" w:color="auto"/>
              <w:right w:val="single" w:sz="4" w:space="0" w:color="auto"/>
            </w:tcBorders>
          </w:tcPr>
          <w:p w14:paraId="16BB073C" w14:textId="77777777" w:rsidR="000D7B58" w:rsidRPr="003178A4" w:rsidRDefault="000D7B58" w:rsidP="000D7B58">
            <w:pPr>
              <w:pStyle w:val="ListParagraph"/>
              <w:numPr>
                <w:ilvl w:val="0"/>
                <w:numId w:val="10"/>
              </w:numPr>
              <w:rPr>
                <w:rFonts w:ascii="Verdana" w:hAnsi="Verdana"/>
                <w:sz w:val="20"/>
                <w:szCs w:val="20"/>
              </w:rPr>
            </w:pPr>
            <w:r w:rsidRPr="003178A4">
              <w:rPr>
                <w:rFonts w:ascii="Verdana" w:hAnsi="Verdana"/>
                <w:b/>
                <w:bCs/>
                <w:sz w:val="20"/>
                <w:szCs w:val="20"/>
              </w:rPr>
              <w:t>Aurora Network</w:t>
            </w:r>
            <w:r w:rsidRPr="003178A4">
              <w:rPr>
                <w:rFonts w:ascii="Verdana" w:hAnsi="Verdana"/>
                <w:sz w:val="20"/>
                <w:szCs w:val="20"/>
              </w:rPr>
              <w:t xml:space="preserve"> – Was appointed the Vice President of the Student Council. Discussed the role of inclusive internationalization. Looking at the role of study abroad and international perspectives in learning. </w:t>
            </w:r>
          </w:p>
          <w:p w14:paraId="201140FF" w14:textId="77777777" w:rsidR="000D7B58" w:rsidRPr="003178A4" w:rsidRDefault="000D7B58" w:rsidP="000D7B58">
            <w:pPr>
              <w:pStyle w:val="ListParagraph"/>
              <w:numPr>
                <w:ilvl w:val="0"/>
                <w:numId w:val="10"/>
              </w:numPr>
              <w:rPr>
                <w:rFonts w:ascii="Verdana" w:hAnsi="Verdana"/>
                <w:sz w:val="20"/>
                <w:szCs w:val="20"/>
              </w:rPr>
            </w:pPr>
            <w:r w:rsidRPr="003178A4">
              <w:rPr>
                <w:rFonts w:ascii="Verdana" w:hAnsi="Verdana"/>
                <w:b/>
                <w:bCs/>
                <w:sz w:val="20"/>
                <w:szCs w:val="20"/>
              </w:rPr>
              <w:t>SSLC’s and Education Committee attendance</w:t>
            </w:r>
            <w:r w:rsidRPr="003178A4">
              <w:rPr>
                <w:rFonts w:ascii="Verdana" w:hAnsi="Verdana"/>
                <w:sz w:val="20"/>
                <w:szCs w:val="20"/>
              </w:rPr>
              <w:t xml:space="preserve">. </w:t>
            </w:r>
          </w:p>
          <w:p w14:paraId="50F732F4" w14:textId="77777777" w:rsidR="000D7B58" w:rsidRPr="003178A4" w:rsidRDefault="000D7B58" w:rsidP="000D7B58">
            <w:pPr>
              <w:pStyle w:val="ListParagraph"/>
              <w:numPr>
                <w:ilvl w:val="0"/>
                <w:numId w:val="10"/>
              </w:numPr>
              <w:rPr>
                <w:rFonts w:ascii="Verdana" w:hAnsi="Verdana"/>
                <w:sz w:val="20"/>
                <w:szCs w:val="20"/>
              </w:rPr>
            </w:pPr>
            <w:r w:rsidRPr="003178A4">
              <w:rPr>
                <w:rFonts w:ascii="Verdana" w:hAnsi="Verdana"/>
                <w:b/>
                <w:bCs/>
                <w:sz w:val="20"/>
                <w:szCs w:val="20"/>
              </w:rPr>
              <w:t xml:space="preserve">Lecture Capture Project board </w:t>
            </w:r>
            <w:r w:rsidRPr="003178A4">
              <w:rPr>
                <w:rFonts w:ascii="Verdana" w:hAnsi="Verdana"/>
                <w:sz w:val="20"/>
                <w:szCs w:val="20"/>
              </w:rPr>
              <w:t xml:space="preserve">– Contributing to the implementation of capture technology and how it will be used. </w:t>
            </w:r>
          </w:p>
          <w:p w14:paraId="366A9CF3" w14:textId="77777777" w:rsidR="000D7B58" w:rsidRPr="003178A4" w:rsidRDefault="000D7B58" w:rsidP="000D7B58">
            <w:pPr>
              <w:pStyle w:val="ListParagraph"/>
              <w:numPr>
                <w:ilvl w:val="0"/>
                <w:numId w:val="10"/>
              </w:numPr>
              <w:rPr>
                <w:rFonts w:ascii="Verdana" w:hAnsi="Verdana"/>
                <w:sz w:val="20"/>
                <w:szCs w:val="20"/>
              </w:rPr>
            </w:pPr>
            <w:r w:rsidRPr="003178A4">
              <w:rPr>
                <w:rFonts w:ascii="Verdana" w:hAnsi="Verdana"/>
                <w:b/>
                <w:bCs/>
                <w:sz w:val="20"/>
                <w:szCs w:val="20"/>
              </w:rPr>
              <w:t xml:space="preserve">Website content review with LTS </w:t>
            </w:r>
          </w:p>
          <w:p w14:paraId="3313D5BE" w14:textId="77777777" w:rsidR="000D7B58" w:rsidRPr="003178A4" w:rsidRDefault="000D7B58" w:rsidP="000D7B58">
            <w:pPr>
              <w:pStyle w:val="ListParagraph"/>
              <w:numPr>
                <w:ilvl w:val="0"/>
                <w:numId w:val="10"/>
              </w:numPr>
              <w:rPr>
                <w:rFonts w:ascii="Verdana" w:hAnsi="Verdana"/>
                <w:sz w:val="20"/>
                <w:szCs w:val="20"/>
              </w:rPr>
            </w:pPr>
            <w:r w:rsidRPr="003178A4">
              <w:rPr>
                <w:rFonts w:ascii="Verdana" w:hAnsi="Verdana"/>
                <w:b/>
                <w:bCs/>
                <w:sz w:val="20"/>
                <w:szCs w:val="20"/>
              </w:rPr>
              <w:t xml:space="preserve">Review of Student Charter </w:t>
            </w:r>
          </w:p>
          <w:p w14:paraId="1AFBAE18" w14:textId="77777777" w:rsidR="000D7B58" w:rsidRPr="003178A4" w:rsidRDefault="000D7B58" w:rsidP="000D7B58">
            <w:pPr>
              <w:pStyle w:val="ListParagraph"/>
              <w:numPr>
                <w:ilvl w:val="0"/>
                <w:numId w:val="10"/>
              </w:numPr>
              <w:rPr>
                <w:rFonts w:ascii="Verdana" w:hAnsi="Verdana"/>
                <w:sz w:val="20"/>
                <w:szCs w:val="20"/>
              </w:rPr>
            </w:pPr>
            <w:r w:rsidRPr="003178A4">
              <w:rPr>
                <w:rFonts w:ascii="Verdana" w:hAnsi="Verdana"/>
                <w:b/>
                <w:bCs/>
                <w:sz w:val="20"/>
                <w:szCs w:val="20"/>
              </w:rPr>
              <w:t xml:space="preserve">Advance HE Wellbeing Event </w:t>
            </w:r>
          </w:p>
          <w:p w14:paraId="4452A0EA" w14:textId="77777777" w:rsidR="000D7B58" w:rsidRPr="003178A4" w:rsidRDefault="000D7B58" w:rsidP="000D7B58">
            <w:pPr>
              <w:pStyle w:val="ListParagraph"/>
              <w:numPr>
                <w:ilvl w:val="0"/>
                <w:numId w:val="10"/>
              </w:numPr>
              <w:rPr>
                <w:rFonts w:ascii="Verdana" w:hAnsi="Verdana"/>
                <w:sz w:val="20"/>
                <w:szCs w:val="20"/>
              </w:rPr>
            </w:pPr>
            <w:r w:rsidRPr="003178A4">
              <w:rPr>
                <w:rFonts w:ascii="Verdana" w:hAnsi="Verdana"/>
                <w:b/>
                <w:bCs/>
                <w:sz w:val="20"/>
                <w:szCs w:val="20"/>
              </w:rPr>
              <w:t xml:space="preserve">External Expertise Project </w:t>
            </w:r>
          </w:p>
          <w:p w14:paraId="30F414D0" w14:textId="77777777" w:rsidR="000D7B58" w:rsidRPr="003178A4" w:rsidRDefault="000D7B58" w:rsidP="000D7B58">
            <w:pPr>
              <w:pStyle w:val="ListParagraph"/>
              <w:numPr>
                <w:ilvl w:val="0"/>
                <w:numId w:val="10"/>
              </w:numPr>
              <w:rPr>
                <w:rFonts w:ascii="Verdana" w:hAnsi="Verdana"/>
                <w:sz w:val="20"/>
                <w:szCs w:val="20"/>
              </w:rPr>
            </w:pPr>
            <w:r w:rsidRPr="003178A4">
              <w:rPr>
                <w:rFonts w:ascii="Verdana" w:hAnsi="Verdana"/>
                <w:b/>
                <w:bCs/>
                <w:sz w:val="20"/>
                <w:szCs w:val="20"/>
              </w:rPr>
              <w:t xml:space="preserve">Adobe Creative Campus work. </w:t>
            </w:r>
          </w:p>
        </w:tc>
      </w:tr>
      <w:tr w:rsidR="00461B69" w:rsidRPr="003178A4" w14:paraId="46EBA4CE" w14:textId="77777777" w:rsidTr="617C79F3">
        <w:trPr>
          <w:trHeight w:val="197"/>
        </w:trPr>
        <w:tc>
          <w:tcPr>
            <w:tcW w:w="11199" w:type="dxa"/>
            <w:gridSpan w:val="4"/>
            <w:tcBorders>
              <w:bottom w:val="single" w:sz="4" w:space="0" w:color="auto"/>
            </w:tcBorders>
            <w:shd w:val="clear" w:color="auto" w:fill="FFFFFF" w:themeFill="background1"/>
          </w:tcPr>
          <w:p w14:paraId="10EF49B7" w14:textId="77777777" w:rsidR="00461B69" w:rsidRPr="003178A4" w:rsidRDefault="00461B69" w:rsidP="00461B69">
            <w:pPr>
              <w:pStyle w:val="HeadinglevelTwo"/>
              <w:rPr>
                <w:rFonts w:eastAsia="Verdana" w:cs="Verdana"/>
                <w:color w:val="ED7D31" w:themeColor="accent2"/>
                <w:sz w:val="20"/>
                <w:szCs w:val="20"/>
              </w:rPr>
            </w:pPr>
          </w:p>
        </w:tc>
      </w:tr>
      <w:tr w:rsidR="00F76A92" w:rsidRPr="003178A4" w14:paraId="3CFD3BFB" w14:textId="77777777" w:rsidTr="617C79F3">
        <w:trPr>
          <w:trHeight w:val="197"/>
        </w:trPr>
        <w:tc>
          <w:tcPr>
            <w:tcW w:w="1691" w:type="dxa"/>
            <w:tcBorders>
              <w:top w:val="single" w:sz="4" w:space="0" w:color="auto"/>
              <w:left w:val="single" w:sz="6" w:space="0" w:color="000000" w:themeColor="text1"/>
              <w:bottom w:val="single" w:sz="6" w:space="0" w:color="000000" w:themeColor="text1"/>
              <w:right w:val="single" w:sz="6" w:space="0" w:color="000000" w:themeColor="text1"/>
            </w:tcBorders>
          </w:tcPr>
          <w:p w14:paraId="591E5CEF" w14:textId="77777777" w:rsidR="00F76A92" w:rsidRPr="003178A4" w:rsidRDefault="00F76A92" w:rsidP="00F76A92">
            <w:pPr>
              <w:pStyle w:val="HeadinglevelTwo"/>
              <w:rPr>
                <w:rFonts w:eastAsia="Verdana" w:cs="Verdana"/>
                <w:color w:val="ED7D31" w:themeColor="accent2"/>
                <w:sz w:val="20"/>
                <w:szCs w:val="20"/>
              </w:rPr>
            </w:pPr>
            <w:r w:rsidRPr="003178A4">
              <w:rPr>
                <w:rFonts w:eastAsia="Verdana" w:cs="Verdana"/>
                <w:color w:val="auto"/>
                <w:sz w:val="20"/>
                <w:szCs w:val="20"/>
              </w:rPr>
              <w:t xml:space="preserve">4D) </w:t>
            </w:r>
          </w:p>
        </w:tc>
        <w:tc>
          <w:tcPr>
            <w:tcW w:w="9508" w:type="dxa"/>
            <w:gridSpan w:val="3"/>
            <w:tcBorders>
              <w:top w:val="single" w:sz="4" w:space="0" w:color="auto"/>
              <w:left w:val="single" w:sz="6" w:space="0" w:color="000000" w:themeColor="text1"/>
              <w:bottom w:val="single" w:sz="6" w:space="0" w:color="000000" w:themeColor="text1"/>
              <w:right w:val="single" w:sz="6" w:space="0" w:color="000000" w:themeColor="text1"/>
            </w:tcBorders>
          </w:tcPr>
          <w:p w14:paraId="7CE01E74" w14:textId="77777777" w:rsidR="00F76A92" w:rsidRPr="003178A4" w:rsidRDefault="617C79F3" w:rsidP="617C79F3">
            <w:pPr>
              <w:pStyle w:val="HeadinglevelTwo"/>
              <w:rPr>
                <w:rFonts w:eastAsia="Verdana" w:cs="Verdana"/>
                <w:color w:val="ED7D31" w:themeColor="accent2"/>
                <w:sz w:val="20"/>
                <w:szCs w:val="20"/>
              </w:rPr>
            </w:pPr>
            <w:r w:rsidRPr="617C79F3">
              <w:rPr>
                <w:rFonts w:eastAsia="Verdana" w:cs="Verdana"/>
                <w:color w:val="ED7D31" w:themeColor="accent2"/>
                <w:sz w:val="20"/>
                <w:szCs w:val="20"/>
              </w:rPr>
              <w:t>Sophie Atherton: Campaigns and Democracy Officer</w:t>
            </w:r>
          </w:p>
        </w:tc>
      </w:tr>
      <w:tr w:rsidR="00F76A92" w:rsidRPr="003178A4" w14:paraId="648987A4" w14:textId="77777777" w:rsidTr="617C79F3">
        <w:trPr>
          <w:trHeight w:val="197"/>
        </w:trPr>
        <w:tc>
          <w:tcPr>
            <w:tcW w:w="17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F2DF21" w14:textId="77777777" w:rsidR="000D7B58" w:rsidRPr="003178A4" w:rsidRDefault="000D7B58" w:rsidP="00F65101">
            <w:pPr>
              <w:pStyle w:val="TableParagraph"/>
              <w:spacing w:before="9" w:line="231" w:lineRule="exact"/>
              <w:rPr>
                <w:rFonts w:ascii="Verdana" w:hAnsi="Verdana"/>
                <w:b/>
                <w:bCs/>
                <w:sz w:val="20"/>
                <w:szCs w:val="20"/>
              </w:rPr>
            </w:pPr>
            <w:r w:rsidRPr="003178A4">
              <w:rPr>
                <w:rFonts w:ascii="Verdana" w:hAnsi="Verdana"/>
                <w:b/>
                <w:bCs/>
                <w:sz w:val="20"/>
                <w:szCs w:val="20"/>
              </w:rPr>
              <w:t>Item</w:t>
            </w:r>
          </w:p>
        </w:tc>
        <w:tc>
          <w:tcPr>
            <w:tcW w:w="9446" w:type="dxa"/>
            <w:gridSpan w:val="2"/>
            <w:tcBorders>
              <w:top w:val="single" w:sz="6" w:space="0" w:color="000000" w:themeColor="text1"/>
              <w:left w:val="nil"/>
              <w:bottom w:val="single" w:sz="6" w:space="0" w:color="000000" w:themeColor="text1"/>
              <w:right w:val="single" w:sz="6" w:space="0" w:color="000000" w:themeColor="text1"/>
            </w:tcBorders>
          </w:tcPr>
          <w:p w14:paraId="5566D1C0" w14:textId="77777777" w:rsidR="000D7B58" w:rsidRPr="003178A4" w:rsidRDefault="000D7B58" w:rsidP="00F65101">
            <w:pPr>
              <w:pStyle w:val="TableParagraph"/>
              <w:spacing w:before="9" w:line="231" w:lineRule="exact"/>
              <w:ind w:left="109"/>
              <w:rPr>
                <w:rFonts w:ascii="Verdana" w:hAnsi="Verdana"/>
                <w:b/>
                <w:bCs/>
                <w:sz w:val="20"/>
                <w:szCs w:val="20"/>
              </w:rPr>
            </w:pPr>
            <w:r w:rsidRPr="003178A4">
              <w:rPr>
                <w:rFonts w:ascii="Verdana" w:hAnsi="Verdana"/>
                <w:b/>
                <w:bCs/>
                <w:sz w:val="20"/>
                <w:szCs w:val="20"/>
              </w:rPr>
              <w:t>Update</w:t>
            </w:r>
          </w:p>
        </w:tc>
      </w:tr>
      <w:tr w:rsidR="00F76A92" w:rsidRPr="003178A4" w14:paraId="5D19509F" w14:textId="77777777" w:rsidTr="617C79F3">
        <w:trPr>
          <w:trHeight w:val="2554"/>
        </w:trPr>
        <w:tc>
          <w:tcPr>
            <w:tcW w:w="1753" w:type="dxa"/>
            <w:gridSpan w:val="2"/>
            <w:tcBorders>
              <w:top w:val="nil"/>
              <w:left w:val="single" w:sz="6" w:space="0" w:color="000000" w:themeColor="text1"/>
              <w:bottom w:val="single" w:sz="6" w:space="0" w:color="000000" w:themeColor="text1"/>
              <w:right w:val="single" w:sz="6" w:space="0" w:color="000000" w:themeColor="text1"/>
            </w:tcBorders>
          </w:tcPr>
          <w:p w14:paraId="0B259711" w14:textId="77777777" w:rsidR="000D7B58" w:rsidRPr="003178A4" w:rsidRDefault="000D7B58" w:rsidP="00F65101">
            <w:pPr>
              <w:pStyle w:val="TableParagraph"/>
              <w:spacing w:before="29" w:line="278" w:lineRule="auto"/>
              <w:ind w:right="448"/>
              <w:rPr>
                <w:rFonts w:ascii="Verdana" w:hAnsi="Verdana"/>
                <w:b/>
                <w:sz w:val="20"/>
                <w:szCs w:val="20"/>
              </w:rPr>
            </w:pPr>
            <w:r w:rsidRPr="003178A4">
              <w:rPr>
                <w:rFonts w:ascii="Verdana" w:hAnsi="Verdana"/>
                <w:b/>
                <w:sz w:val="20"/>
                <w:szCs w:val="20"/>
              </w:rPr>
              <w:lastRenderedPageBreak/>
              <w:t>Manifesto Priorities</w:t>
            </w:r>
          </w:p>
        </w:tc>
        <w:tc>
          <w:tcPr>
            <w:tcW w:w="9446" w:type="dxa"/>
            <w:gridSpan w:val="2"/>
            <w:tcBorders>
              <w:top w:val="nil"/>
              <w:left w:val="nil"/>
              <w:bottom w:val="single" w:sz="6" w:space="0" w:color="000000" w:themeColor="text1"/>
              <w:right w:val="single" w:sz="6" w:space="0" w:color="000000" w:themeColor="text1"/>
            </w:tcBorders>
          </w:tcPr>
          <w:p w14:paraId="3C211DA6" w14:textId="77777777" w:rsidR="000D7B58" w:rsidRPr="003178A4" w:rsidRDefault="000D7B58" w:rsidP="000D7B58">
            <w:pPr>
              <w:pStyle w:val="TableParagraph"/>
              <w:numPr>
                <w:ilvl w:val="0"/>
                <w:numId w:val="3"/>
              </w:numPr>
              <w:spacing w:line="252" w:lineRule="auto"/>
              <w:ind w:right="144"/>
              <w:rPr>
                <w:rFonts w:ascii="Verdana" w:hAnsi="Verdana"/>
                <w:sz w:val="20"/>
                <w:szCs w:val="20"/>
              </w:rPr>
            </w:pPr>
            <w:r w:rsidRPr="003178A4">
              <w:rPr>
                <w:rFonts w:ascii="Verdana" w:hAnsi="Verdana"/>
                <w:b/>
                <w:bCs/>
                <w:sz w:val="20"/>
                <w:szCs w:val="20"/>
              </w:rPr>
              <w:t>Better representation- significant Student Led Democratic Reform</w:t>
            </w:r>
            <w:r w:rsidRPr="003178A4">
              <w:rPr>
                <w:rFonts w:ascii="Verdana" w:hAnsi="Verdana"/>
                <w:sz w:val="20"/>
                <w:szCs w:val="20"/>
              </w:rPr>
              <w:t xml:space="preserve">- Since the modelling options have been received, the options have been considered by Student Officer Committee (FTOs &amp; PTOs), Management Committee (FTOs), and our Trustee Board. Further work has been undertaken to flesh out what these look like in preparation for the </w:t>
            </w:r>
            <w:proofErr w:type="spellStart"/>
            <w:r w:rsidRPr="003178A4">
              <w:rPr>
                <w:rFonts w:ascii="Verdana" w:hAnsi="Verdana"/>
                <w:sz w:val="20"/>
                <w:szCs w:val="20"/>
              </w:rPr>
              <w:t>preferendum</w:t>
            </w:r>
            <w:proofErr w:type="spellEnd"/>
            <w:r w:rsidRPr="003178A4">
              <w:rPr>
                <w:rFonts w:ascii="Verdana" w:hAnsi="Verdana"/>
                <w:sz w:val="20"/>
                <w:szCs w:val="20"/>
              </w:rPr>
              <w:t xml:space="preserve">. A timeline is now in place for what will happen next. </w:t>
            </w:r>
          </w:p>
          <w:p w14:paraId="5D7B452A" w14:textId="77777777" w:rsidR="000D7B58" w:rsidRPr="003178A4" w:rsidRDefault="000D7B58" w:rsidP="000D7B58">
            <w:pPr>
              <w:pStyle w:val="TableParagraph"/>
              <w:numPr>
                <w:ilvl w:val="0"/>
                <w:numId w:val="3"/>
              </w:numPr>
              <w:spacing w:before="3" w:line="252" w:lineRule="auto"/>
              <w:ind w:right="156"/>
              <w:rPr>
                <w:rFonts w:ascii="Verdana" w:hAnsi="Verdana"/>
                <w:sz w:val="20"/>
                <w:szCs w:val="20"/>
              </w:rPr>
            </w:pPr>
            <w:r w:rsidRPr="003178A4">
              <w:rPr>
                <w:rFonts w:ascii="Verdana" w:hAnsi="Verdana"/>
                <w:b/>
                <w:bCs/>
                <w:sz w:val="20"/>
                <w:szCs w:val="20"/>
              </w:rPr>
              <w:t xml:space="preserve">More money in your pocket- fair accommodation for all </w:t>
            </w:r>
            <w:r w:rsidRPr="003178A4">
              <w:rPr>
                <w:rFonts w:ascii="Verdana" w:hAnsi="Verdana"/>
                <w:sz w:val="20"/>
                <w:szCs w:val="20"/>
              </w:rPr>
              <w:t xml:space="preserve">– Since December, I have emailed the Head of Accommodation and Director of Sport and Commercial Services suggesting that the accommodation process needs to become more strategic, similar to the </w:t>
            </w:r>
            <w:hyperlink r:id="rId20">
              <w:r w:rsidRPr="003178A4">
                <w:rPr>
                  <w:rStyle w:val="Hyperlink"/>
                  <w:rFonts w:ascii="Verdana" w:hAnsi="Verdana"/>
                  <w:sz w:val="20"/>
                  <w:szCs w:val="20"/>
                </w:rPr>
                <w:t>Liverpool accommodation model</w:t>
              </w:r>
            </w:hyperlink>
            <w:r w:rsidRPr="003178A4">
              <w:rPr>
                <w:rFonts w:ascii="Verdana" w:hAnsi="Verdana"/>
                <w:sz w:val="20"/>
                <w:szCs w:val="20"/>
              </w:rPr>
              <w:t xml:space="preserve">. This has been positively received with further discussion to take place. I have planned how to approach this over the next semester, and I am looking at creating an accommodation manifesto for the SU which will consider on campus accommodation, student </w:t>
            </w:r>
            <w:proofErr w:type="gramStart"/>
            <w:r w:rsidRPr="003178A4">
              <w:rPr>
                <w:rFonts w:ascii="Verdana" w:hAnsi="Verdana"/>
                <w:sz w:val="20"/>
                <w:szCs w:val="20"/>
              </w:rPr>
              <w:t>purpose built</w:t>
            </w:r>
            <w:proofErr w:type="gramEnd"/>
            <w:r w:rsidRPr="003178A4">
              <w:rPr>
                <w:rFonts w:ascii="Verdana" w:hAnsi="Verdana"/>
                <w:sz w:val="20"/>
                <w:szCs w:val="20"/>
              </w:rPr>
              <w:t xml:space="preserve"> accommodation as well as private properties in the local community.</w:t>
            </w:r>
          </w:p>
        </w:tc>
      </w:tr>
      <w:tr w:rsidR="00F76A92" w:rsidRPr="003178A4" w14:paraId="4CD3EB07" w14:textId="77777777" w:rsidTr="617C79F3">
        <w:trPr>
          <w:trHeight w:val="790"/>
        </w:trPr>
        <w:tc>
          <w:tcPr>
            <w:tcW w:w="1753" w:type="dxa"/>
            <w:gridSpan w:val="2"/>
            <w:tcBorders>
              <w:top w:val="nil"/>
              <w:left w:val="single" w:sz="6" w:space="0" w:color="000000" w:themeColor="text1"/>
              <w:bottom w:val="single" w:sz="6" w:space="0" w:color="000000" w:themeColor="text1"/>
              <w:right w:val="single" w:sz="6" w:space="0" w:color="000000" w:themeColor="text1"/>
            </w:tcBorders>
          </w:tcPr>
          <w:p w14:paraId="2F36C0F9" w14:textId="77777777" w:rsidR="000D7B58" w:rsidRPr="003178A4" w:rsidRDefault="000D7B58" w:rsidP="00F65101">
            <w:pPr>
              <w:pStyle w:val="TableParagraph"/>
              <w:spacing w:before="29"/>
              <w:rPr>
                <w:rFonts w:ascii="Verdana" w:hAnsi="Verdana"/>
                <w:b/>
                <w:sz w:val="20"/>
                <w:szCs w:val="20"/>
              </w:rPr>
            </w:pPr>
            <w:r w:rsidRPr="003178A4">
              <w:rPr>
                <w:rFonts w:ascii="Verdana" w:hAnsi="Verdana"/>
                <w:b/>
                <w:sz w:val="20"/>
                <w:szCs w:val="20"/>
              </w:rPr>
              <w:t>Campaigns</w:t>
            </w:r>
          </w:p>
        </w:tc>
        <w:tc>
          <w:tcPr>
            <w:tcW w:w="9446" w:type="dxa"/>
            <w:gridSpan w:val="2"/>
            <w:tcBorders>
              <w:top w:val="nil"/>
              <w:left w:val="nil"/>
              <w:bottom w:val="single" w:sz="6" w:space="0" w:color="000000" w:themeColor="text1"/>
              <w:right w:val="single" w:sz="6" w:space="0" w:color="000000" w:themeColor="text1"/>
            </w:tcBorders>
          </w:tcPr>
          <w:p w14:paraId="6295E8CC" w14:textId="77777777" w:rsidR="000D7B58" w:rsidRPr="003178A4" w:rsidRDefault="000D7B58" w:rsidP="000D7B58">
            <w:pPr>
              <w:pStyle w:val="ListParagraph"/>
              <w:numPr>
                <w:ilvl w:val="0"/>
                <w:numId w:val="3"/>
              </w:numPr>
              <w:rPr>
                <w:rFonts w:ascii="Verdana" w:hAnsi="Verdana"/>
                <w:color w:val="000000" w:themeColor="text1"/>
                <w:sz w:val="20"/>
                <w:szCs w:val="20"/>
              </w:rPr>
            </w:pPr>
            <w:r w:rsidRPr="003178A4">
              <w:rPr>
                <w:rFonts w:ascii="Verdana" w:hAnsi="Verdana"/>
                <w:b/>
                <w:bCs/>
                <w:color w:val="000000" w:themeColor="text1"/>
                <w:sz w:val="20"/>
                <w:szCs w:val="20"/>
              </w:rPr>
              <w:t xml:space="preserve">Priority campaigns – </w:t>
            </w:r>
            <w:r w:rsidRPr="003178A4">
              <w:rPr>
                <w:rFonts w:ascii="Verdana" w:hAnsi="Verdana"/>
                <w:color w:val="000000" w:themeColor="text1"/>
                <w:sz w:val="20"/>
                <w:szCs w:val="20"/>
              </w:rPr>
              <w:t>The priority campaigns for the year have been established by Student Officer Committee and I have summarised them to then guide our work as a committee for the rest of the academic year.</w:t>
            </w:r>
          </w:p>
          <w:p w14:paraId="2C10B9DF" w14:textId="77777777" w:rsidR="000D7B58" w:rsidRPr="003178A4" w:rsidRDefault="000D7B58" w:rsidP="000D7B58">
            <w:pPr>
              <w:pStyle w:val="ListParagraph"/>
              <w:numPr>
                <w:ilvl w:val="0"/>
                <w:numId w:val="3"/>
              </w:numPr>
              <w:rPr>
                <w:rFonts w:ascii="Verdana" w:hAnsi="Verdana"/>
                <w:color w:val="000000" w:themeColor="text1"/>
                <w:sz w:val="20"/>
                <w:szCs w:val="20"/>
              </w:rPr>
            </w:pPr>
            <w:proofErr w:type="spellStart"/>
            <w:r w:rsidRPr="003178A4">
              <w:rPr>
                <w:rFonts w:ascii="Verdana" w:hAnsi="Verdana"/>
                <w:b/>
                <w:bCs/>
                <w:color w:val="000000" w:themeColor="text1"/>
                <w:sz w:val="20"/>
                <w:szCs w:val="20"/>
              </w:rPr>
              <w:t>Womens</w:t>
            </w:r>
            <w:proofErr w:type="spellEnd"/>
            <w:r w:rsidRPr="003178A4">
              <w:rPr>
                <w:rFonts w:ascii="Verdana" w:hAnsi="Verdana"/>
                <w:b/>
                <w:bCs/>
                <w:color w:val="000000" w:themeColor="text1"/>
                <w:sz w:val="20"/>
                <w:szCs w:val="20"/>
              </w:rPr>
              <w:t xml:space="preserve">+ History Month – </w:t>
            </w:r>
            <w:r w:rsidRPr="003178A4">
              <w:rPr>
                <w:rFonts w:ascii="Verdana" w:hAnsi="Verdana"/>
                <w:color w:val="000000" w:themeColor="text1"/>
                <w:sz w:val="20"/>
                <w:szCs w:val="20"/>
              </w:rPr>
              <w:t>Next week (w/c 13</w:t>
            </w:r>
            <w:r w:rsidRPr="003178A4">
              <w:rPr>
                <w:rFonts w:ascii="Verdana" w:hAnsi="Verdana"/>
                <w:color w:val="000000" w:themeColor="text1"/>
                <w:sz w:val="20"/>
                <w:szCs w:val="20"/>
                <w:vertAlign w:val="superscript"/>
              </w:rPr>
              <w:t>th</w:t>
            </w:r>
            <w:r w:rsidRPr="003178A4">
              <w:rPr>
                <w:rFonts w:ascii="Verdana" w:hAnsi="Verdana"/>
                <w:color w:val="000000" w:themeColor="text1"/>
                <w:sz w:val="20"/>
                <w:szCs w:val="20"/>
              </w:rPr>
              <w:t xml:space="preserve"> January) I am beginning plans to discuss what the month will consist of, in addition to the organisation of the annual Reclaim the Night event.</w:t>
            </w:r>
          </w:p>
          <w:p w14:paraId="18B758BC" w14:textId="77777777" w:rsidR="000D7B58" w:rsidRPr="003178A4" w:rsidRDefault="000D7B58" w:rsidP="00F65101">
            <w:pPr>
              <w:pStyle w:val="ListParagraph"/>
              <w:rPr>
                <w:rFonts w:ascii="Verdana" w:hAnsi="Verdana"/>
                <w:sz w:val="20"/>
                <w:szCs w:val="20"/>
              </w:rPr>
            </w:pPr>
          </w:p>
        </w:tc>
      </w:tr>
      <w:tr w:rsidR="00F76A92" w:rsidRPr="003178A4" w14:paraId="6C750E9A" w14:textId="77777777" w:rsidTr="617C79F3">
        <w:trPr>
          <w:trHeight w:val="2963"/>
        </w:trPr>
        <w:tc>
          <w:tcPr>
            <w:tcW w:w="1753" w:type="dxa"/>
            <w:gridSpan w:val="2"/>
            <w:tcBorders>
              <w:top w:val="nil"/>
              <w:left w:val="single" w:sz="6" w:space="0" w:color="000000" w:themeColor="text1"/>
              <w:bottom w:val="single" w:sz="4" w:space="0" w:color="auto"/>
              <w:right w:val="single" w:sz="6" w:space="0" w:color="000000" w:themeColor="text1"/>
            </w:tcBorders>
          </w:tcPr>
          <w:p w14:paraId="78EC575D" w14:textId="77777777" w:rsidR="000D7B58" w:rsidRPr="003178A4" w:rsidRDefault="000D7B58" w:rsidP="00F65101">
            <w:pPr>
              <w:pStyle w:val="TableParagraph"/>
              <w:spacing w:before="27"/>
              <w:rPr>
                <w:rFonts w:ascii="Verdana" w:hAnsi="Verdana"/>
                <w:b/>
                <w:sz w:val="20"/>
                <w:szCs w:val="20"/>
              </w:rPr>
            </w:pPr>
            <w:r w:rsidRPr="003178A4">
              <w:rPr>
                <w:rFonts w:ascii="Verdana" w:hAnsi="Verdana"/>
                <w:b/>
                <w:sz w:val="20"/>
                <w:szCs w:val="20"/>
              </w:rPr>
              <w:t>Meetings</w:t>
            </w:r>
          </w:p>
        </w:tc>
        <w:tc>
          <w:tcPr>
            <w:tcW w:w="9446" w:type="dxa"/>
            <w:gridSpan w:val="2"/>
            <w:tcBorders>
              <w:top w:val="nil"/>
              <w:left w:val="nil"/>
              <w:bottom w:val="single" w:sz="4" w:space="0" w:color="auto"/>
              <w:right w:val="single" w:sz="6" w:space="0" w:color="000000" w:themeColor="text1"/>
            </w:tcBorders>
          </w:tcPr>
          <w:p w14:paraId="1DE0733D" w14:textId="77777777" w:rsidR="000D7B58" w:rsidRPr="003178A4" w:rsidRDefault="000D7B58" w:rsidP="00F65101">
            <w:pPr>
              <w:pStyle w:val="TableParagraph"/>
              <w:spacing w:line="278" w:lineRule="auto"/>
              <w:ind w:left="720" w:right="360"/>
              <w:rPr>
                <w:rFonts w:ascii="Verdana" w:hAnsi="Verdana"/>
                <w:sz w:val="20"/>
                <w:szCs w:val="20"/>
              </w:rPr>
            </w:pPr>
          </w:p>
          <w:p w14:paraId="46B1A6BA" w14:textId="77777777" w:rsidR="000D7B58" w:rsidRPr="003178A4" w:rsidRDefault="000D7B58" w:rsidP="000D7B58">
            <w:pPr>
              <w:pStyle w:val="TableParagraph"/>
              <w:numPr>
                <w:ilvl w:val="0"/>
                <w:numId w:val="3"/>
              </w:numPr>
              <w:spacing w:line="208" w:lineRule="exact"/>
              <w:rPr>
                <w:rFonts w:ascii="Verdana" w:hAnsi="Verdana"/>
                <w:sz w:val="20"/>
                <w:szCs w:val="20"/>
              </w:rPr>
            </w:pPr>
            <w:r w:rsidRPr="003178A4">
              <w:rPr>
                <w:rFonts w:ascii="Verdana" w:hAnsi="Verdana"/>
                <w:b/>
                <w:bCs/>
                <w:sz w:val="20"/>
                <w:szCs w:val="20"/>
              </w:rPr>
              <w:t xml:space="preserve">Executive Team lunch and presentation – </w:t>
            </w:r>
            <w:r w:rsidRPr="003178A4">
              <w:rPr>
                <w:rFonts w:ascii="Verdana" w:hAnsi="Verdana"/>
                <w:sz w:val="20"/>
                <w:szCs w:val="20"/>
              </w:rPr>
              <w:t xml:space="preserve">There are ongoing negotiations with the university on a sustainable financial plan so we presented on our partnership work and discussed how a </w:t>
            </w:r>
            <w:proofErr w:type="gramStart"/>
            <w:r w:rsidRPr="003178A4">
              <w:rPr>
                <w:rFonts w:ascii="Verdana" w:hAnsi="Verdana"/>
                <w:sz w:val="20"/>
                <w:szCs w:val="20"/>
              </w:rPr>
              <w:t>long term</w:t>
            </w:r>
            <w:proofErr w:type="gramEnd"/>
            <w:r w:rsidRPr="003178A4">
              <w:rPr>
                <w:rFonts w:ascii="Verdana" w:hAnsi="Verdana"/>
                <w:sz w:val="20"/>
                <w:szCs w:val="20"/>
              </w:rPr>
              <w:t xml:space="preserve"> financial plan can support our strategic aims and project we wish to undertake.</w:t>
            </w:r>
          </w:p>
          <w:p w14:paraId="285616EC" w14:textId="77777777" w:rsidR="000D7B58" w:rsidRPr="003178A4" w:rsidRDefault="000D7B58" w:rsidP="000D7B58">
            <w:pPr>
              <w:pStyle w:val="TableParagraph"/>
              <w:numPr>
                <w:ilvl w:val="0"/>
                <w:numId w:val="3"/>
              </w:numPr>
              <w:spacing w:line="208" w:lineRule="exact"/>
              <w:rPr>
                <w:rFonts w:ascii="Verdana" w:hAnsi="Verdana"/>
                <w:sz w:val="20"/>
                <w:szCs w:val="20"/>
              </w:rPr>
            </w:pPr>
            <w:r w:rsidRPr="003178A4">
              <w:rPr>
                <w:rFonts w:ascii="Verdana" w:hAnsi="Verdana"/>
                <w:b/>
                <w:bCs/>
                <w:sz w:val="20"/>
                <w:szCs w:val="20"/>
              </w:rPr>
              <w:t xml:space="preserve">Graduate Centre Management Committee – </w:t>
            </w:r>
            <w:r w:rsidRPr="003178A4">
              <w:rPr>
                <w:rFonts w:ascii="Verdana" w:hAnsi="Verdana"/>
                <w:sz w:val="20"/>
                <w:szCs w:val="20"/>
              </w:rPr>
              <w:t xml:space="preserve">This group oversees the running of the Scholars and graduate </w:t>
            </w:r>
            <w:proofErr w:type="spellStart"/>
            <w:r w:rsidRPr="003178A4">
              <w:rPr>
                <w:rFonts w:ascii="Verdana" w:hAnsi="Verdana"/>
                <w:sz w:val="20"/>
                <w:szCs w:val="20"/>
              </w:rPr>
              <w:t>centre</w:t>
            </w:r>
            <w:proofErr w:type="spellEnd"/>
            <w:r w:rsidRPr="003178A4">
              <w:rPr>
                <w:rFonts w:ascii="Verdana" w:hAnsi="Verdana"/>
                <w:sz w:val="20"/>
                <w:szCs w:val="20"/>
              </w:rPr>
              <w:t xml:space="preserve"> and we discussed actions from the previous meeting. </w:t>
            </w:r>
          </w:p>
          <w:p w14:paraId="09BA1E0D" w14:textId="77777777" w:rsidR="000D7B58" w:rsidRPr="003178A4" w:rsidRDefault="000D7B58" w:rsidP="000D7B58">
            <w:pPr>
              <w:pStyle w:val="TableParagraph"/>
              <w:numPr>
                <w:ilvl w:val="0"/>
                <w:numId w:val="3"/>
              </w:numPr>
              <w:spacing w:line="208" w:lineRule="exact"/>
              <w:rPr>
                <w:rFonts w:ascii="Verdana" w:hAnsi="Verdana"/>
                <w:sz w:val="20"/>
                <w:szCs w:val="20"/>
              </w:rPr>
            </w:pPr>
            <w:r w:rsidRPr="003178A4">
              <w:rPr>
                <w:rFonts w:ascii="Verdana" w:hAnsi="Verdana"/>
                <w:b/>
                <w:bCs/>
                <w:sz w:val="20"/>
                <w:szCs w:val="20"/>
              </w:rPr>
              <w:t xml:space="preserve">Trustee Board – </w:t>
            </w:r>
            <w:r w:rsidRPr="003178A4">
              <w:rPr>
                <w:rFonts w:ascii="Verdana" w:hAnsi="Verdana"/>
                <w:sz w:val="20"/>
                <w:szCs w:val="20"/>
              </w:rPr>
              <w:t>In my role, I chair a subcommittee of the trustee board; I provided them with a paper on decisions that had been made from September – December. Additionally, I provided them with a paper on the democratic decisions from September – December as they have to ensure any policies and decisions do not enter us into any risks (financial, reputational and legal). We discussed the passing of the policies related to the beef with beef which I will update Council on in person.</w:t>
            </w:r>
          </w:p>
          <w:p w14:paraId="441F82AF" w14:textId="77777777" w:rsidR="000D7B58" w:rsidRPr="003178A4" w:rsidRDefault="000D7B58" w:rsidP="000D7B58">
            <w:pPr>
              <w:pStyle w:val="TableParagraph"/>
              <w:numPr>
                <w:ilvl w:val="0"/>
                <w:numId w:val="3"/>
              </w:numPr>
              <w:spacing w:line="208" w:lineRule="exact"/>
              <w:rPr>
                <w:rFonts w:ascii="Verdana" w:hAnsi="Verdana"/>
                <w:sz w:val="20"/>
                <w:szCs w:val="20"/>
              </w:rPr>
            </w:pPr>
            <w:r w:rsidRPr="003178A4">
              <w:rPr>
                <w:rFonts w:ascii="Verdana" w:hAnsi="Verdana"/>
                <w:b/>
                <w:bCs/>
                <w:sz w:val="20"/>
                <w:szCs w:val="20"/>
              </w:rPr>
              <w:t>Full time officer residential (Cambridge)</w:t>
            </w:r>
          </w:p>
          <w:p w14:paraId="07E542A1" w14:textId="77777777" w:rsidR="000D7B58" w:rsidRPr="003178A4" w:rsidRDefault="000D7B58" w:rsidP="000D7B58">
            <w:pPr>
              <w:pStyle w:val="TableParagraph"/>
              <w:numPr>
                <w:ilvl w:val="0"/>
                <w:numId w:val="3"/>
              </w:numPr>
              <w:spacing w:line="208" w:lineRule="exact"/>
              <w:rPr>
                <w:rFonts w:ascii="Verdana" w:hAnsi="Verdana"/>
                <w:sz w:val="20"/>
                <w:szCs w:val="20"/>
              </w:rPr>
            </w:pPr>
            <w:r w:rsidRPr="003178A4">
              <w:rPr>
                <w:rFonts w:ascii="Verdana" w:hAnsi="Verdana"/>
                <w:b/>
                <w:bCs/>
                <w:sz w:val="20"/>
                <w:szCs w:val="20"/>
              </w:rPr>
              <w:t xml:space="preserve">Accommodation rent setting – </w:t>
            </w:r>
            <w:r w:rsidRPr="003178A4">
              <w:rPr>
                <w:rFonts w:ascii="Verdana" w:hAnsi="Verdana"/>
                <w:sz w:val="20"/>
                <w:szCs w:val="20"/>
              </w:rPr>
              <w:t>On the 17</w:t>
            </w:r>
            <w:r w:rsidRPr="003178A4">
              <w:rPr>
                <w:rFonts w:ascii="Verdana" w:hAnsi="Verdana"/>
                <w:sz w:val="20"/>
                <w:szCs w:val="20"/>
                <w:vertAlign w:val="superscript"/>
              </w:rPr>
              <w:t>th</w:t>
            </w:r>
            <w:r w:rsidRPr="003178A4">
              <w:rPr>
                <w:rFonts w:ascii="Verdana" w:hAnsi="Verdana"/>
                <w:sz w:val="20"/>
                <w:szCs w:val="20"/>
              </w:rPr>
              <w:t xml:space="preserve"> January, I will be attending the second rent setting meeting of the academic year.</w:t>
            </w:r>
          </w:p>
          <w:p w14:paraId="0139BFCF" w14:textId="77777777" w:rsidR="000D7B58" w:rsidRPr="003178A4" w:rsidRDefault="000D7B58" w:rsidP="000D7B58">
            <w:pPr>
              <w:pStyle w:val="TableParagraph"/>
              <w:numPr>
                <w:ilvl w:val="0"/>
                <w:numId w:val="3"/>
              </w:numPr>
              <w:spacing w:line="208" w:lineRule="exact"/>
              <w:rPr>
                <w:rFonts w:ascii="Verdana" w:hAnsi="Verdana"/>
                <w:sz w:val="20"/>
                <w:szCs w:val="20"/>
              </w:rPr>
            </w:pPr>
            <w:r w:rsidRPr="003178A4">
              <w:rPr>
                <w:rFonts w:ascii="Verdana" w:hAnsi="Verdana"/>
                <w:b/>
                <w:bCs/>
                <w:sz w:val="20"/>
                <w:szCs w:val="20"/>
              </w:rPr>
              <w:t xml:space="preserve">Democracy review work – </w:t>
            </w:r>
            <w:r w:rsidRPr="003178A4">
              <w:rPr>
                <w:rFonts w:ascii="Verdana" w:hAnsi="Verdana"/>
                <w:sz w:val="20"/>
                <w:szCs w:val="20"/>
              </w:rPr>
              <w:t xml:space="preserve">This is a key priority over the new few </w:t>
            </w:r>
            <w:proofErr w:type="gramStart"/>
            <w:r w:rsidRPr="003178A4">
              <w:rPr>
                <w:rFonts w:ascii="Verdana" w:hAnsi="Verdana"/>
                <w:sz w:val="20"/>
                <w:szCs w:val="20"/>
              </w:rPr>
              <w:t>months</w:t>
            </w:r>
            <w:proofErr w:type="gramEnd"/>
            <w:r w:rsidRPr="003178A4">
              <w:rPr>
                <w:rFonts w:ascii="Verdana" w:hAnsi="Verdana"/>
                <w:sz w:val="20"/>
                <w:szCs w:val="20"/>
              </w:rPr>
              <w:t xml:space="preserve"> so I am regularly meeting with staff over the processes and next steps for this review</w:t>
            </w:r>
          </w:p>
          <w:p w14:paraId="1F8006D9" w14:textId="77777777" w:rsidR="000D7B58" w:rsidRPr="003178A4" w:rsidRDefault="000D7B58" w:rsidP="000D7B58">
            <w:pPr>
              <w:pStyle w:val="TableParagraph"/>
              <w:numPr>
                <w:ilvl w:val="0"/>
                <w:numId w:val="3"/>
              </w:numPr>
              <w:spacing w:line="208" w:lineRule="exact"/>
              <w:rPr>
                <w:rFonts w:ascii="Verdana" w:hAnsi="Verdana"/>
                <w:sz w:val="20"/>
                <w:szCs w:val="20"/>
              </w:rPr>
            </w:pPr>
            <w:proofErr w:type="spellStart"/>
            <w:r w:rsidRPr="003178A4">
              <w:rPr>
                <w:rFonts w:ascii="Verdana" w:hAnsi="Verdana"/>
                <w:b/>
                <w:bCs/>
                <w:sz w:val="20"/>
                <w:szCs w:val="20"/>
              </w:rPr>
              <w:t>Womens</w:t>
            </w:r>
            <w:proofErr w:type="spellEnd"/>
            <w:r w:rsidRPr="003178A4">
              <w:rPr>
                <w:rFonts w:ascii="Verdana" w:hAnsi="Verdana"/>
                <w:b/>
                <w:bCs/>
                <w:sz w:val="20"/>
                <w:szCs w:val="20"/>
              </w:rPr>
              <w:t xml:space="preserve">+ History Month and Reclaim the Night planning – </w:t>
            </w:r>
            <w:r w:rsidRPr="003178A4">
              <w:rPr>
                <w:rFonts w:ascii="Verdana" w:hAnsi="Verdana"/>
                <w:sz w:val="20"/>
                <w:szCs w:val="20"/>
              </w:rPr>
              <w:t xml:space="preserve">Meeting with key individuals to </w:t>
            </w:r>
            <w:proofErr w:type="spellStart"/>
            <w:r w:rsidRPr="003178A4">
              <w:rPr>
                <w:rFonts w:ascii="Verdana" w:hAnsi="Verdana"/>
                <w:sz w:val="20"/>
                <w:szCs w:val="20"/>
              </w:rPr>
              <w:t>organise</w:t>
            </w:r>
            <w:proofErr w:type="spellEnd"/>
            <w:r w:rsidRPr="003178A4">
              <w:rPr>
                <w:rFonts w:ascii="Verdana" w:hAnsi="Verdana"/>
                <w:sz w:val="20"/>
                <w:szCs w:val="20"/>
              </w:rPr>
              <w:t xml:space="preserve"> preparations for this liberation history month.</w:t>
            </w:r>
          </w:p>
          <w:p w14:paraId="0D93717A" w14:textId="77777777" w:rsidR="000D7B58" w:rsidRPr="003178A4" w:rsidRDefault="000D7B58" w:rsidP="000D7B58">
            <w:pPr>
              <w:pStyle w:val="TableParagraph"/>
              <w:numPr>
                <w:ilvl w:val="0"/>
                <w:numId w:val="3"/>
              </w:numPr>
              <w:spacing w:line="208" w:lineRule="exact"/>
              <w:rPr>
                <w:rFonts w:ascii="Verdana" w:hAnsi="Verdana"/>
                <w:sz w:val="20"/>
                <w:szCs w:val="20"/>
              </w:rPr>
            </w:pPr>
            <w:proofErr w:type="spellStart"/>
            <w:r w:rsidRPr="003178A4">
              <w:rPr>
                <w:rFonts w:ascii="Verdana" w:hAnsi="Verdana"/>
                <w:b/>
                <w:bCs/>
                <w:sz w:val="20"/>
                <w:szCs w:val="20"/>
              </w:rPr>
              <w:t>Colours</w:t>
            </w:r>
            <w:proofErr w:type="spellEnd"/>
            <w:r w:rsidRPr="003178A4">
              <w:rPr>
                <w:rFonts w:ascii="Verdana" w:hAnsi="Verdana"/>
                <w:b/>
                <w:bCs/>
                <w:sz w:val="20"/>
                <w:szCs w:val="20"/>
              </w:rPr>
              <w:t xml:space="preserve"> – </w:t>
            </w:r>
            <w:r w:rsidRPr="003178A4">
              <w:rPr>
                <w:rFonts w:ascii="Verdana" w:hAnsi="Verdana"/>
                <w:sz w:val="20"/>
                <w:szCs w:val="20"/>
              </w:rPr>
              <w:t xml:space="preserve">Meeting with key individuals in the lead up to </w:t>
            </w:r>
            <w:proofErr w:type="spellStart"/>
            <w:r w:rsidRPr="003178A4">
              <w:rPr>
                <w:rFonts w:ascii="Verdana" w:hAnsi="Verdana"/>
                <w:sz w:val="20"/>
                <w:szCs w:val="20"/>
              </w:rPr>
              <w:t>Colours</w:t>
            </w:r>
            <w:proofErr w:type="spellEnd"/>
            <w:r w:rsidRPr="003178A4">
              <w:rPr>
                <w:rFonts w:ascii="Verdana" w:hAnsi="Verdana"/>
                <w:sz w:val="20"/>
                <w:szCs w:val="20"/>
              </w:rPr>
              <w:t xml:space="preserve"> (LGBT+ LCR event) due to take place in LGBT+ History Month.</w:t>
            </w:r>
          </w:p>
        </w:tc>
      </w:tr>
      <w:tr w:rsidR="00F76A92" w:rsidRPr="003178A4" w14:paraId="427E1BB1" w14:textId="77777777" w:rsidTr="617C79F3">
        <w:trPr>
          <w:trHeight w:val="197"/>
        </w:trPr>
        <w:tc>
          <w:tcPr>
            <w:tcW w:w="1753" w:type="dxa"/>
            <w:gridSpan w:val="2"/>
            <w:tcBorders>
              <w:top w:val="single" w:sz="4" w:space="0" w:color="auto"/>
              <w:left w:val="single" w:sz="4" w:space="0" w:color="auto"/>
              <w:bottom w:val="single" w:sz="4" w:space="0" w:color="auto"/>
              <w:right w:val="single" w:sz="4" w:space="0" w:color="auto"/>
            </w:tcBorders>
          </w:tcPr>
          <w:p w14:paraId="61BE11C2" w14:textId="77777777" w:rsidR="003178A4" w:rsidRPr="003178A4" w:rsidRDefault="000D7B58" w:rsidP="00F65101">
            <w:pPr>
              <w:pStyle w:val="TableParagraph"/>
              <w:spacing w:before="29" w:line="211" w:lineRule="exact"/>
              <w:rPr>
                <w:rFonts w:ascii="Verdana" w:hAnsi="Verdana"/>
                <w:b/>
                <w:sz w:val="20"/>
                <w:szCs w:val="20"/>
              </w:rPr>
            </w:pPr>
            <w:r w:rsidRPr="003178A4">
              <w:rPr>
                <w:rFonts w:ascii="Verdana" w:hAnsi="Verdana"/>
                <w:b/>
                <w:sz w:val="20"/>
                <w:szCs w:val="20"/>
              </w:rPr>
              <w:t>Policy</w:t>
            </w:r>
          </w:p>
          <w:p w14:paraId="53BC1F9C" w14:textId="77777777" w:rsidR="000D7B58" w:rsidRPr="003178A4" w:rsidRDefault="000D7B58" w:rsidP="003178A4">
            <w:pPr>
              <w:rPr>
                <w:rFonts w:ascii="Verdana" w:hAnsi="Verdana"/>
                <w:b/>
                <w:sz w:val="20"/>
                <w:szCs w:val="20"/>
                <w:lang w:val="en-US"/>
              </w:rPr>
            </w:pPr>
          </w:p>
        </w:tc>
        <w:tc>
          <w:tcPr>
            <w:tcW w:w="9446" w:type="dxa"/>
            <w:gridSpan w:val="2"/>
            <w:tcBorders>
              <w:top w:val="single" w:sz="4" w:space="0" w:color="auto"/>
              <w:left w:val="single" w:sz="4" w:space="0" w:color="auto"/>
              <w:bottom w:val="single" w:sz="4" w:space="0" w:color="auto"/>
              <w:right w:val="single" w:sz="4" w:space="0" w:color="auto"/>
            </w:tcBorders>
          </w:tcPr>
          <w:p w14:paraId="73157F3B" w14:textId="77777777" w:rsidR="000D7B58" w:rsidRPr="003178A4" w:rsidRDefault="000D7B58" w:rsidP="000D7B58">
            <w:pPr>
              <w:pStyle w:val="TableParagraph"/>
              <w:numPr>
                <w:ilvl w:val="0"/>
                <w:numId w:val="4"/>
              </w:numPr>
              <w:spacing w:before="29" w:line="211" w:lineRule="exact"/>
              <w:rPr>
                <w:rFonts w:ascii="Verdana" w:hAnsi="Verdana"/>
                <w:sz w:val="20"/>
                <w:szCs w:val="20"/>
              </w:rPr>
            </w:pPr>
            <w:r w:rsidRPr="003178A4">
              <w:rPr>
                <w:rFonts w:ascii="Verdana" w:hAnsi="Verdana"/>
                <w:sz w:val="20"/>
                <w:szCs w:val="20"/>
              </w:rPr>
              <w:t>The second part of policy lapse has been submitted for this Council. The first part of policy lapse was done in December’s meeting due to shear amount of policy.</w:t>
            </w:r>
          </w:p>
          <w:p w14:paraId="1ABEF94A" w14:textId="77777777" w:rsidR="000D7B58" w:rsidRPr="003178A4" w:rsidRDefault="000D7B58" w:rsidP="000D7B58">
            <w:pPr>
              <w:pStyle w:val="TableParagraph"/>
              <w:numPr>
                <w:ilvl w:val="0"/>
                <w:numId w:val="4"/>
              </w:numPr>
              <w:spacing w:before="29" w:line="211" w:lineRule="exact"/>
              <w:rPr>
                <w:rFonts w:ascii="Verdana" w:hAnsi="Verdana"/>
                <w:sz w:val="20"/>
                <w:szCs w:val="20"/>
              </w:rPr>
            </w:pPr>
            <w:r w:rsidRPr="003178A4">
              <w:rPr>
                <w:rFonts w:ascii="Verdana" w:hAnsi="Verdana"/>
                <w:sz w:val="20"/>
                <w:szCs w:val="20"/>
              </w:rPr>
              <w:t>We Have Beef with Beef and the amendment to that motion have been rejected due to financial. I will update council on this further in person.</w:t>
            </w:r>
          </w:p>
          <w:p w14:paraId="2B6E534B" w14:textId="77777777" w:rsidR="000D7B58" w:rsidRPr="003178A4" w:rsidRDefault="000D7B58" w:rsidP="00F65101">
            <w:pPr>
              <w:pStyle w:val="TableParagraph"/>
              <w:spacing w:before="29" w:line="211" w:lineRule="exact"/>
              <w:rPr>
                <w:rFonts w:ascii="Verdana" w:hAnsi="Verdana"/>
                <w:sz w:val="20"/>
                <w:szCs w:val="20"/>
              </w:rPr>
            </w:pPr>
          </w:p>
        </w:tc>
      </w:tr>
      <w:tr w:rsidR="009247EA" w:rsidRPr="003178A4" w14:paraId="4C9AB23E" w14:textId="77777777" w:rsidTr="617C79F3">
        <w:trPr>
          <w:trHeight w:val="197"/>
        </w:trPr>
        <w:tc>
          <w:tcPr>
            <w:tcW w:w="1753" w:type="dxa"/>
            <w:gridSpan w:val="2"/>
            <w:tcBorders>
              <w:top w:val="single" w:sz="4" w:space="0" w:color="auto"/>
            </w:tcBorders>
            <w:shd w:val="clear" w:color="auto" w:fill="FFFFFF" w:themeFill="background1"/>
          </w:tcPr>
          <w:p w14:paraId="7AF93F05" w14:textId="77777777" w:rsidR="009247EA" w:rsidRDefault="009247EA" w:rsidP="00F65101">
            <w:pPr>
              <w:pStyle w:val="TableParagraph"/>
              <w:spacing w:before="29" w:line="211" w:lineRule="exact"/>
              <w:rPr>
                <w:rFonts w:ascii="Verdana" w:hAnsi="Verdana"/>
                <w:sz w:val="20"/>
                <w:szCs w:val="20"/>
              </w:rPr>
            </w:pPr>
          </w:p>
          <w:p w14:paraId="46F3AE55" w14:textId="77777777" w:rsidR="003178A4" w:rsidRDefault="003178A4" w:rsidP="00F65101">
            <w:pPr>
              <w:pStyle w:val="TableParagraph"/>
              <w:spacing w:before="29" w:line="211" w:lineRule="exact"/>
              <w:rPr>
                <w:rFonts w:ascii="Verdana" w:hAnsi="Verdana"/>
                <w:sz w:val="20"/>
                <w:szCs w:val="20"/>
              </w:rPr>
            </w:pPr>
          </w:p>
          <w:p w14:paraId="0D73D51D" w14:textId="77777777" w:rsidR="003178A4" w:rsidRPr="003178A4" w:rsidRDefault="003178A4" w:rsidP="00F65101">
            <w:pPr>
              <w:pStyle w:val="TableParagraph"/>
              <w:spacing w:before="29" w:line="211" w:lineRule="exact"/>
              <w:rPr>
                <w:rFonts w:ascii="Verdana" w:hAnsi="Verdana"/>
                <w:sz w:val="20"/>
                <w:szCs w:val="20"/>
              </w:rPr>
            </w:pPr>
          </w:p>
        </w:tc>
        <w:tc>
          <w:tcPr>
            <w:tcW w:w="9446" w:type="dxa"/>
            <w:gridSpan w:val="2"/>
            <w:tcBorders>
              <w:top w:val="single" w:sz="4" w:space="0" w:color="auto"/>
            </w:tcBorders>
            <w:shd w:val="clear" w:color="auto" w:fill="FFFFFF" w:themeFill="background1"/>
          </w:tcPr>
          <w:p w14:paraId="2FC37208" w14:textId="77777777" w:rsidR="009247EA" w:rsidRPr="003178A4" w:rsidRDefault="009247EA" w:rsidP="009247EA">
            <w:pPr>
              <w:pStyle w:val="TableParagraph"/>
              <w:spacing w:before="29" w:line="211" w:lineRule="exact"/>
              <w:rPr>
                <w:rFonts w:ascii="Verdana" w:hAnsi="Verdana"/>
                <w:sz w:val="20"/>
                <w:szCs w:val="20"/>
              </w:rPr>
            </w:pPr>
          </w:p>
          <w:p w14:paraId="77FA7518" w14:textId="77777777" w:rsidR="003178A4" w:rsidRPr="003178A4" w:rsidRDefault="003178A4" w:rsidP="009247EA">
            <w:pPr>
              <w:pStyle w:val="TableParagraph"/>
              <w:spacing w:before="29" w:line="211" w:lineRule="exact"/>
              <w:rPr>
                <w:rFonts w:ascii="Verdana" w:hAnsi="Verdana"/>
                <w:sz w:val="20"/>
                <w:szCs w:val="20"/>
              </w:rPr>
            </w:pPr>
          </w:p>
          <w:p w14:paraId="5E6B11E7" w14:textId="77777777" w:rsidR="003178A4" w:rsidRPr="003178A4" w:rsidRDefault="003178A4" w:rsidP="009247EA">
            <w:pPr>
              <w:pStyle w:val="TableParagraph"/>
              <w:spacing w:before="29" w:line="211" w:lineRule="exact"/>
              <w:rPr>
                <w:rFonts w:ascii="Verdana" w:hAnsi="Verdana"/>
                <w:sz w:val="20"/>
                <w:szCs w:val="20"/>
              </w:rPr>
            </w:pPr>
          </w:p>
        </w:tc>
      </w:tr>
    </w:tbl>
    <w:tbl>
      <w:tblPr>
        <w:tblStyle w:val="TableGrid"/>
        <w:tblW w:w="11067" w:type="dxa"/>
        <w:tblInd w:w="-1144" w:type="dxa"/>
        <w:tblLayout w:type="fixed"/>
        <w:tblLook w:val="04A0" w:firstRow="1" w:lastRow="0" w:firstColumn="1" w:lastColumn="0" w:noHBand="0" w:noVBand="1"/>
      </w:tblPr>
      <w:tblGrid>
        <w:gridCol w:w="1701"/>
        <w:gridCol w:w="9356"/>
        <w:gridCol w:w="10"/>
      </w:tblGrid>
      <w:tr w:rsidR="009247EA" w:rsidRPr="003178A4" w14:paraId="5B7867E3" w14:textId="77777777" w:rsidTr="45EC38B7">
        <w:trPr>
          <w:trHeight w:val="385"/>
        </w:trPr>
        <w:tc>
          <w:tcPr>
            <w:tcW w:w="1701" w:type="dxa"/>
          </w:tcPr>
          <w:p w14:paraId="65B4E0DE" w14:textId="77777777" w:rsidR="009247EA" w:rsidRPr="003178A4" w:rsidRDefault="009247EA" w:rsidP="009247EA">
            <w:pPr>
              <w:rPr>
                <w:rFonts w:ascii="Verdana" w:eastAsia="Verdana" w:hAnsi="Verdana" w:cs="Verdana"/>
                <w:b/>
                <w:bCs/>
                <w:sz w:val="20"/>
                <w:szCs w:val="20"/>
              </w:rPr>
            </w:pPr>
            <w:r w:rsidRPr="003178A4">
              <w:rPr>
                <w:rFonts w:ascii="Verdana" w:eastAsia="Verdana" w:hAnsi="Verdana" w:cs="Verdana"/>
                <w:b/>
                <w:bCs/>
                <w:sz w:val="20"/>
                <w:szCs w:val="20"/>
              </w:rPr>
              <w:t>4E)</w:t>
            </w:r>
          </w:p>
        </w:tc>
        <w:tc>
          <w:tcPr>
            <w:tcW w:w="9366" w:type="dxa"/>
            <w:gridSpan w:val="2"/>
          </w:tcPr>
          <w:p w14:paraId="67239783" w14:textId="77777777" w:rsidR="009247EA" w:rsidRPr="003178A4" w:rsidRDefault="009247EA" w:rsidP="009247EA">
            <w:pPr>
              <w:rPr>
                <w:rFonts w:ascii="Verdana" w:eastAsia="Verdana" w:hAnsi="Verdana" w:cs="Verdana"/>
                <w:b/>
                <w:bCs/>
                <w:sz w:val="20"/>
                <w:szCs w:val="20"/>
              </w:rPr>
            </w:pPr>
            <w:r w:rsidRPr="003178A4">
              <w:rPr>
                <w:rFonts w:ascii="Verdana" w:eastAsia="Verdana" w:hAnsi="Verdana" w:cs="Verdana"/>
                <w:b/>
                <w:bCs/>
                <w:sz w:val="20"/>
                <w:szCs w:val="20"/>
              </w:rPr>
              <w:t xml:space="preserve"> </w:t>
            </w:r>
            <w:r w:rsidRPr="003178A4">
              <w:rPr>
                <w:rFonts w:ascii="Verdana" w:eastAsia="Verdana" w:hAnsi="Verdana" w:cs="Verdana"/>
                <w:b/>
                <w:bCs/>
                <w:color w:val="FFC000" w:themeColor="accent4"/>
                <w:sz w:val="20"/>
                <w:szCs w:val="20"/>
              </w:rPr>
              <w:t>Martin Marko: Postgraduate Education Officer</w:t>
            </w:r>
          </w:p>
        </w:tc>
      </w:tr>
      <w:tr w:rsidR="009247EA" w:rsidRPr="003178A4" w14:paraId="082BDAFF" w14:textId="77777777" w:rsidTr="45EC38B7">
        <w:trPr>
          <w:trHeight w:val="36"/>
        </w:trPr>
        <w:tc>
          <w:tcPr>
            <w:tcW w:w="1701" w:type="dxa"/>
            <w:tcBorders>
              <w:bottom w:val="single" w:sz="4" w:space="0" w:color="auto"/>
            </w:tcBorders>
          </w:tcPr>
          <w:p w14:paraId="35364D80" w14:textId="77777777" w:rsidR="009247EA" w:rsidRPr="003178A4" w:rsidRDefault="009247EA" w:rsidP="009247EA">
            <w:pPr>
              <w:spacing w:line="260" w:lineRule="exact"/>
              <w:rPr>
                <w:rFonts w:ascii="Verdana" w:eastAsia="Verdana" w:hAnsi="Verdana" w:cs="Verdana"/>
                <w:b/>
                <w:bCs/>
                <w:sz w:val="20"/>
                <w:szCs w:val="20"/>
              </w:rPr>
            </w:pPr>
            <w:r w:rsidRPr="003178A4">
              <w:rPr>
                <w:rFonts w:ascii="Verdana" w:eastAsia="Verdana" w:hAnsi="Verdana" w:cs="Verdana"/>
                <w:b/>
                <w:bCs/>
                <w:sz w:val="20"/>
                <w:szCs w:val="20"/>
              </w:rPr>
              <w:t>Item</w:t>
            </w:r>
          </w:p>
        </w:tc>
        <w:tc>
          <w:tcPr>
            <w:tcW w:w="9366" w:type="dxa"/>
            <w:gridSpan w:val="2"/>
            <w:tcBorders>
              <w:bottom w:val="single" w:sz="4" w:space="0" w:color="auto"/>
            </w:tcBorders>
          </w:tcPr>
          <w:p w14:paraId="7F47FFC3" w14:textId="77777777" w:rsidR="009247EA" w:rsidRPr="003178A4" w:rsidRDefault="009247EA" w:rsidP="009247EA">
            <w:pPr>
              <w:spacing w:line="260" w:lineRule="exact"/>
              <w:rPr>
                <w:rFonts w:ascii="Verdana" w:eastAsia="Verdana" w:hAnsi="Verdana" w:cs="Verdana"/>
                <w:b/>
                <w:bCs/>
                <w:sz w:val="20"/>
                <w:szCs w:val="20"/>
              </w:rPr>
            </w:pPr>
            <w:r w:rsidRPr="003178A4">
              <w:rPr>
                <w:rFonts w:ascii="Verdana" w:eastAsia="Verdana" w:hAnsi="Verdana" w:cs="Verdana"/>
                <w:b/>
                <w:bCs/>
                <w:sz w:val="20"/>
                <w:szCs w:val="20"/>
              </w:rPr>
              <w:t>Update</w:t>
            </w:r>
          </w:p>
        </w:tc>
      </w:tr>
      <w:tr w:rsidR="009247EA" w:rsidRPr="003178A4" w14:paraId="7EE1911F" w14:textId="77777777" w:rsidTr="45EC38B7">
        <w:trPr>
          <w:trHeight w:val="589"/>
        </w:trPr>
        <w:tc>
          <w:tcPr>
            <w:tcW w:w="1701" w:type="dxa"/>
            <w:tcBorders>
              <w:bottom w:val="single" w:sz="4" w:space="0" w:color="auto"/>
            </w:tcBorders>
          </w:tcPr>
          <w:p w14:paraId="157D258E" w14:textId="77777777" w:rsidR="009247EA" w:rsidRPr="003178A4" w:rsidRDefault="009247EA" w:rsidP="009247EA">
            <w:pPr>
              <w:spacing w:line="260" w:lineRule="exact"/>
              <w:rPr>
                <w:rFonts w:ascii="Verdana" w:eastAsia="Verdana" w:hAnsi="Verdana" w:cs="Verdana"/>
                <w:b/>
                <w:sz w:val="20"/>
                <w:szCs w:val="20"/>
              </w:rPr>
            </w:pPr>
            <w:r w:rsidRPr="003178A4">
              <w:rPr>
                <w:rFonts w:ascii="Verdana" w:eastAsia="Verdana" w:hAnsi="Verdana" w:cs="Verdana"/>
                <w:b/>
                <w:sz w:val="20"/>
                <w:szCs w:val="20"/>
              </w:rPr>
              <w:t xml:space="preserve">Manifesto Priorities </w:t>
            </w:r>
          </w:p>
        </w:tc>
        <w:tc>
          <w:tcPr>
            <w:tcW w:w="9366" w:type="dxa"/>
            <w:gridSpan w:val="2"/>
            <w:tcBorders>
              <w:bottom w:val="single" w:sz="4" w:space="0" w:color="auto"/>
            </w:tcBorders>
          </w:tcPr>
          <w:p w14:paraId="7D1685E9" w14:textId="77777777" w:rsidR="009247EA" w:rsidRPr="003178A4" w:rsidRDefault="009247EA" w:rsidP="009247EA">
            <w:pPr>
              <w:rPr>
                <w:rFonts w:ascii="Verdana" w:hAnsi="Verdana"/>
                <w:sz w:val="20"/>
                <w:szCs w:val="20"/>
                <w:u w:val="single"/>
              </w:rPr>
            </w:pPr>
            <w:r w:rsidRPr="003178A4">
              <w:rPr>
                <w:rFonts w:ascii="Verdana" w:hAnsi="Verdana"/>
                <w:sz w:val="20"/>
                <w:szCs w:val="20"/>
                <w:u w:val="single"/>
              </w:rPr>
              <w:t>Ongoing</w:t>
            </w:r>
          </w:p>
          <w:p w14:paraId="641C26DD" w14:textId="77777777" w:rsidR="009247EA" w:rsidRPr="003178A4" w:rsidRDefault="009247EA" w:rsidP="009247EA">
            <w:pPr>
              <w:rPr>
                <w:rFonts w:ascii="Verdana" w:hAnsi="Verdana"/>
                <w:sz w:val="20"/>
                <w:szCs w:val="20"/>
              </w:rPr>
            </w:pPr>
            <w:r w:rsidRPr="003178A4">
              <w:rPr>
                <w:rFonts w:ascii="Verdana" w:hAnsi="Verdana"/>
                <w:sz w:val="20"/>
                <w:szCs w:val="20"/>
              </w:rPr>
              <w:t>SPO training feedback – received feedback from ENV SPO to feed into SPO training review</w:t>
            </w:r>
          </w:p>
          <w:p w14:paraId="270BE9CB" w14:textId="77777777" w:rsidR="009247EA" w:rsidRPr="003178A4" w:rsidRDefault="009247EA" w:rsidP="009247EA">
            <w:pPr>
              <w:rPr>
                <w:rFonts w:ascii="Verdana" w:hAnsi="Verdana"/>
                <w:sz w:val="20"/>
                <w:szCs w:val="20"/>
              </w:rPr>
            </w:pPr>
            <w:r w:rsidRPr="003178A4">
              <w:rPr>
                <w:rFonts w:ascii="Verdana" w:hAnsi="Verdana"/>
                <w:b/>
                <w:sz w:val="20"/>
                <w:szCs w:val="20"/>
              </w:rPr>
              <w:t>Associate Tutors Campaign</w:t>
            </w:r>
            <w:r w:rsidRPr="003178A4">
              <w:rPr>
                <w:rFonts w:ascii="Verdana" w:hAnsi="Verdana"/>
                <w:sz w:val="20"/>
                <w:szCs w:val="20"/>
              </w:rPr>
              <w:t xml:space="preserve"> – Director of Doctoral College presented a paper that will go to Executive Team</w:t>
            </w:r>
          </w:p>
          <w:p w14:paraId="0F14CDBE" w14:textId="77777777" w:rsidR="009247EA" w:rsidRPr="003178A4" w:rsidRDefault="009247EA" w:rsidP="009247EA">
            <w:pPr>
              <w:rPr>
                <w:rFonts w:ascii="Verdana" w:hAnsi="Verdana"/>
                <w:sz w:val="20"/>
                <w:szCs w:val="20"/>
              </w:rPr>
            </w:pPr>
            <w:r w:rsidRPr="003178A4">
              <w:rPr>
                <w:rFonts w:ascii="Verdana" w:hAnsi="Verdana"/>
                <w:b/>
                <w:sz w:val="20"/>
                <w:szCs w:val="20"/>
              </w:rPr>
              <w:lastRenderedPageBreak/>
              <w:t>Developing Teaching Skills</w:t>
            </w:r>
            <w:r w:rsidRPr="003178A4">
              <w:rPr>
                <w:rFonts w:ascii="Verdana" w:hAnsi="Verdana"/>
                <w:sz w:val="20"/>
                <w:szCs w:val="20"/>
              </w:rPr>
              <w:t xml:space="preserve"> – secured indefinitely</w:t>
            </w:r>
          </w:p>
          <w:p w14:paraId="2C259FF5" w14:textId="77777777" w:rsidR="009247EA" w:rsidRPr="003178A4" w:rsidRDefault="009247EA" w:rsidP="009247EA">
            <w:pPr>
              <w:rPr>
                <w:rFonts w:ascii="Verdana" w:hAnsi="Verdana"/>
                <w:sz w:val="20"/>
                <w:szCs w:val="20"/>
              </w:rPr>
            </w:pPr>
            <w:r w:rsidRPr="003178A4">
              <w:rPr>
                <w:rFonts w:ascii="Verdana" w:hAnsi="Verdana"/>
                <w:b/>
                <w:sz w:val="20"/>
                <w:szCs w:val="20"/>
              </w:rPr>
              <w:t>Black Students Survey</w:t>
            </w:r>
            <w:r w:rsidRPr="003178A4">
              <w:rPr>
                <w:rFonts w:ascii="Verdana" w:hAnsi="Verdana"/>
                <w:sz w:val="20"/>
                <w:szCs w:val="20"/>
              </w:rPr>
              <w:t xml:space="preserve"> – promote survey till end of Jan to gain access to national data: https://www.snapsurveys.com/wh/s.asp?k=155120368361&amp;utm_campaign=231598_Membership%20email%20%207%20January%202020&amp;utm_medium=email&amp;utm_source=NUS%20Services%20Ltd&amp;dm_i=5BGA,4YPA,1LZPLX,HR8L,1</w:t>
            </w:r>
          </w:p>
          <w:p w14:paraId="3A763ABE" w14:textId="77777777" w:rsidR="009247EA" w:rsidRPr="003178A4" w:rsidRDefault="009247EA" w:rsidP="009247EA">
            <w:pPr>
              <w:rPr>
                <w:rFonts w:ascii="Verdana" w:hAnsi="Verdana"/>
                <w:sz w:val="20"/>
                <w:szCs w:val="20"/>
              </w:rPr>
            </w:pPr>
            <w:r w:rsidRPr="003178A4">
              <w:rPr>
                <w:rFonts w:ascii="Verdana" w:hAnsi="Verdana"/>
                <w:b/>
                <w:sz w:val="20"/>
                <w:szCs w:val="20"/>
              </w:rPr>
              <w:t>Conversation Club</w:t>
            </w:r>
            <w:r w:rsidRPr="003178A4">
              <w:rPr>
                <w:rFonts w:ascii="Verdana" w:hAnsi="Verdana"/>
                <w:sz w:val="20"/>
                <w:szCs w:val="20"/>
              </w:rPr>
              <w:t xml:space="preserve"> – planning with LET but ISAT version resumed</w:t>
            </w:r>
          </w:p>
          <w:p w14:paraId="64B86276" w14:textId="77777777" w:rsidR="009247EA" w:rsidRPr="003178A4" w:rsidRDefault="009247EA" w:rsidP="009247EA">
            <w:pPr>
              <w:rPr>
                <w:rFonts w:ascii="Verdana" w:hAnsi="Verdana"/>
                <w:sz w:val="20"/>
                <w:szCs w:val="20"/>
              </w:rPr>
            </w:pPr>
            <w:r w:rsidRPr="003178A4">
              <w:rPr>
                <w:rFonts w:ascii="Verdana" w:hAnsi="Verdana"/>
                <w:sz w:val="20"/>
                <w:szCs w:val="20"/>
              </w:rPr>
              <w:t>Dissertations – last meeting cancelled</w:t>
            </w:r>
          </w:p>
          <w:p w14:paraId="10A64819" w14:textId="77777777" w:rsidR="009247EA" w:rsidRPr="003178A4" w:rsidRDefault="009247EA" w:rsidP="009247EA">
            <w:pPr>
              <w:rPr>
                <w:rFonts w:ascii="Verdana" w:hAnsi="Verdana"/>
                <w:sz w:val="20"/>
                <w:szCs w:val="20"/>
              </w:rPr>
            </w:pPr>
            <w:r w:rsidRPr="003178A4">
              <w:rPr>
                <w:rFonts w:ascii="Verdana" w:hAnsi="Verdana"/>
                <w:b/>
                <w:sz w:val="20"/>
                <w:szCs w:val="20"/>
              </w:rPr>
              <w:t>PG Library Spaces</w:t>
            </w:r>
            <w:r w:rsidRPr="003178A4">
              <w:rPr>
                <w:rFonts w:ascii="Verdana" w:hAnsi="Verdana"/>
                <w:sz w:val="20"/>
                <w:szCs w:val="20"/>
              </w:rPr>
              <w:t xml:space="preserve"> – confirmed inadequate lux levels; created separate content loops for digital screens; introduced feedback sheets</w:t>
            </w:r>
          </w:p>
          <w:p w14:paraId="5628AAE4" w14:textId="77777777" w:rsidR="009247EA" w:rsidRPr="003178A4" w:rsidRDefault="009247EA" w:rsidP="009247EA">
            <w:pPr>
              <w:rPr>
                <w:rFonts w:ascii="Verdana" w:hAnsi="Verdana"/>
                <w:sz w:val="20"/>
                <w:szCs w:val="20"/>
              </w:rPr>
            </w:pPr>
            <w:r w:rsidRPr="003178A4">
              <w:rPr>
                <w:rFonts w:ascii="Verdana" w:hAnsi="Verdana"/>
                <w:b/>
                <w:sz w:val="20"/>
                <w:szCs w:val="20"/>
              </w:rPr>
              <w:t xml:space="preserve">Facilitated </w:t>
            </w:r>
            <w:proofErr w:type="spellStart"/>
            <w:r w:rsidRPr="003178A4">
              <w:rPr>
                <w:rFonts w:ascii="Verdana" w:hAnsi="Verdana"/>
                <w:b/>
                <w:sz w:val="20"/>
                <w:szCs w:val="20"/>
              </w:rPr>
              <w:t>Enlitened</w:t>
            </w:r>
            <w:proofErr w:type="spellEnd"/>
            <w:r w:rsidRPr="003178A4">
              <w:rPr>
                <w:rFonts w:ascii="Verdana" w:hAnsi="Verdana"/>
                <w:b/>
                <w:sz w:val="20"/>
                <w:szCs w:val="20"/>
              </w:rPr>
              <w:t xml:space="preserve"> PG focus groups</w:t>
            </w:r>
            <w:r w:rsidRPr="003178A4">
              <w:rPr>
                <w:rFonts w:ascii="Verdana" w:hAnsi="Verdana"/>
                <w:sz w:val="20"/>
                <w:szCs w:val="20"/>
              </w:rPr>
              <w:t xml:space="preserve"> – PGR &amp; PGT participants provided feedback to shape development of new app version, hopefully to go out soon</w:t>
            </w:r>
          </w:p>
          <w:p w14:paraId="7130D56D" w14:textId="77777777" w:rsidR="009247EA" w:rsidRPr="003178A4" w:rsidRDefault="009247EA" w:rsidP="009247EA">
            <w:pPr>
              <w:rPr>
                <w:rFonts w:ascii="Verdana" w:hAnsi="Verdana"/>
                <w:sz w:val="20"/>
                <w:szCs w:val="20"/>
              </w:rPr>
            </w:pPr>
            <w:r w:rsidRPr="003178A4">
              <w:rPr>
                <w:rFonts w:ascii="Verdana" w:hAnsi="Verdana"/>
                <w:b/>
                <w:sz w:val="20"/>
                <w:szCs w:val="20"/>
              </w:rPr>
              <w:t>Fieldwork Support Group</w:t>
            </w:r>
            <w:r w:rsidRPr="003178A4">
              <w:rPr>
                <w:rFonts w:ascii="Verdana" w:hAnsi="Verdana"/>
                <w:sz w:val="20"/>
                <w:szCs w:val="20"/>
              </w:rPr>
              <w:t xml:space="preserve"> – facilitating launch event (10</w:t>
            </w:r>
            <w:r w:rsidRPr="003178A4">
              <w:rPr>
                <w:rFonts w:ascii="Verdana" w:hAnsi="Verdana"/>
                <w:sz w:val="20"/>
                <w:szCs w:val="20"/>
                <w:vertAlign w:val="superscript"/>
              </w:rPr>
              <w:t>th</w:t>
            </w:r>
            <w:r w:rsidRPr="003178A4">
              <w:rPr>
                <w:rFonts w:ascii="Verdana" w:hAnsi="Verdana"/>
                <w:sz w:val="20"/>
                <w:szCs w:val="20"/>
              </w:rPr>
              <w:t xml:space="preserve"> Feb)</w:t>
            </w:r>
          </w:p>
          <w:p w14:paraId="7978A650" w14:textId="77777777" w:rsidR="009247EA" w:rsidRPr="003178A4" w:rsidRDefault="009247EA" w:rsidP="009247EA">
            <w:pPr>
              <w:rPr>
                <w:rFonts w:ascii="Verdana" w:hAnsi="Verdana"/>
                <w:sz w:val="20"/>
                <w:szCs w:val="20"/>
              </w:rPr>
            </w:pPr>
          </w:p>
          <w:p w14:paraId="249144AC" w14:textId="77777777" w:rsidR="009247EA" w:rsidRPr="003178A4" w:rsidRDefault="009247EA" w:rsidP="009247EA">
            <w:pPr>
              <w:rPr>
                <w:rFonts w:ascii="Verdana" w:hAnsi="Verdana"/>
                <w:sz w:val="20"/>
                <w:szCs w:val="20"/>
                <w:u w:val="single"/>
              </w:rPr>
            </w:pPr>
            <w:r w:rsidRPr="003178A4">
              <w:rPr>
                <w:rFonts w:ascii="Verdana" w:hAnsi="Verdana"/>
                <w:sz w:val="20"/>
                <w:szCs w:val="20"/>
                <w:u w:val="single"/>
              </w:rPr>
              <w:t>Upcoming</w:t>
            </w:r>
          </w:p>
          <w:p w14:paraId="74044CD4" w14:textId="77777777" w:rsidR="009247EA" w:rsidRPr="003178A4" w:rsidRDefault="009247EA" w:rsidP="009247EA">
            <w:pPr>
              <w:rPr>
                <w:rFonts w:ascii="Verdana" w:hAnsi="Verdana"/>
                <w:sz w:val="20"/>
                <w:szCs w:val="20"/>
              </w:rPr>
            </w:pPr>
            <w:r w:rsidRPr="003178A4">
              <w:rPr>
                <w:rFonts w:ascii="Verdana" w:hAnsi="Verdana"/>
                <w:sz w:val="20"/>
                <w:szCs w:val="20"/>
              </w:rPr>
              <w:t>Education committee agenda consolidation</w:t>
            </w:r>
          </w:p>
          <w:p w14:paraId="640452C1" w14:textId="77777777" w:rsidR="009247EA" w:rsidRPr="003178A4" w:rsidRDefault="009247EA" w:rsidP="009247EA">
            <w:pPr>
              <w:rPr>
                <w:rFonts w:ascii="Verdana" w:hAnsi="Verdana"/>
                <w:sz w:val="20"/>
                <w:szCs w:val="20"/>
              </w:rPr>
            </w:pPr>
            <w:r w:rsidRPr="003178A4">
              <w:rPr>
                <w:rFonts w:ascii="Verdana" w:hAnsi="Verdana"/>
                <w:sz w:val="20"/>
                <w:szCs w:val="20"/>
              </w:rPr>
              <w:t>Convenor &amp; rep social</w:t>
            </w:r>
          </w:p>
          <w:p w14:paraId="14E7AC21" w14:textId="77777777" w:rsidR="009247EA" w:rsidRPr="003178A4" w:rsidRDefault="009247EA" w:rsidP="009247EA">
            <w:pPr>
              <w:rPr>
                <w:rFonts w:ascii="Verdana" w:hAnsi="Verdana"/>
                <w:sz w:val="20"/>
                <w:szCs w:val="20"/>
              </w:rPr>
            </w:pPr>
            <w:r w:rsidRPr="003178A4">
              <w:rPr>
                <w:rFonts w:ascii="Verdana" w:hAnsi="Verdana"/>
                <w:sz w:val="20"/>
                <w:szCs w:val="20"/>
              </w:rPr>
              <w:t>Facilitating course data collection (developing questions and longitudinal monitoring)</w:t>
            </w:r>
          </w:p>
          <w:p w14:paraId="16C324B0" w14:textId="77777777" w:rsidR="009247EA" w:rsidRPr="003178A4" w:rsidRDefault="009247EA" w:rsidP="009247EA">
            <w:pPr>
              <w:rPr>
                <w:rFonts w:ascii="Verdana" w:hAnsi="Verdana"/>
                <w:sz w:val="20"/>
                <w:szCs w:val="20"/>
              </w:rPr>
            </w:pPr>
            <w:r w:rsidRPr="003178A4">
              <w:rPr>
                <w:rFonts w:ascii="Verdana" w:hAnsi="Verdana"/>
                <w:sz w:val="20"/>
                <w:szCs w:val="20"/>
              </w:rPr>
              <w:t>Climate Strike</w:t>
            </w:r>
          </w:p>
          <w:p w14:paraId="57633E57" w14:textId="77777777" w:rsidR="009247EA" w:rsidRPr="003178A4" w:rsidRDefault="009247EA" w:rsidP="009247EA">
            <w:pPr>
              <w:rPr>
                <w:rFonts w:ascii="Verdana" w:hAnsi="Verdana"/>
                <w:sz w:val="20"/>
                <w:szCs w:val="20"/>
              </w:rPr>
            </w:pPr>
            <w:r w:rsidRPr="003178A4">
              <w:rPr>
                <w:rFonts w:ascii="Verdana" w:hAnsi="Verdana"/>
                <w:sz w:val="20"/>
                <w:szCs w:val="20"/>
              </w:rPr>
              <w:t>Induction boxes – education focus (convenor feedback first)</w:t>
            </w:r>
          </w:p>
          <w:p w14:paraId="155B779C" w14:textId="77777777" w:rsidR="009247EA" w:rsidRPr="003178A4" w:rsidRDefault="009247EA" w:rsidP="009247EA">
            <w:pPr>
              <w:rPr>
                <w:rFonts w:ascii="Verdana" w:hAnsi="Verdana"/>
                <w:sz w:val="20"/>
                <w:szCs w:val="20"/>
              </w:rPr>
            </w:pPr>
          </w:p>
          <w:p w14:paraId="710853A4" w14:textId="77777777" w:rsidR="009247EA" w:rsidRPr="003178A4" w:rsidRDefault="009247EA" w:rsidP="009247EA">
            <w:pPr>
              <w:rPr>
                <w:rFonts w:ascii="Verdana" w:hAnsi="Verdana"/>
                <w:sz w:val="20"/>
                <w:szCs w:val="20"/>
              </w:rPr>
            </w:pPr>
            <w:r w:rsidRPr="003178A4">
              <w:rPr>
                <w:rFonts w:ascii="Verdana" w:hAnsi="Verdana"/>
                <w:sz w:val="20"/>
                <w:szCs w:val="20"/>
                <w:u w:val="single"/>
              </w:rPr>
              <w:t>Other Actions</w:t>
            </w:r>
            <w:r w:rsidRPr="003178A4">
              <w:rPr>
                <w:rFonts w:ascii="Verdana" w:hAnsi="Verdana"/>
                <w:sz w:val="20"/>
                <w:szCs w:val="20"/>
              </w:rPr>
              <w:t xml:space="preserve"> (Dec – Jan 20)</w:t>
            </w:r>
          </w:p>
          <w:p w14:paraId="677DAEB7" w14:textId="77777777" w:rsidR="009247EA" w:rsidRPr="003178A4" w:rsidRDefault="009247EA" w:rsidP="009247EA">
            <w:pPr>
              <w:rPr>
                <w:rFonts w:ascii="Verdana" w:hAnsi="Verdana"/>
                <w:sz w:val="20"/>
                <w:szCs w:val="20"/>
              </w:rPr>
            </w:pPr>
            <w:r w:rsidRPr="003178A4">
              <w:rPr>
                <w:rFonts w:ascii="Verdana" w:hAnsi="Verdana"/>
                <w:sz w:val="20"/>
                <w:szCs w:val="20"/>
              </w:rPr>
              <w:t>Met Director of Doctoral College</w:t>
            </w:r>
          </w:p>
          <w:p w14:paraId="5BA4914C" w14:textId="77777777" w:rsidR="009247EA" w:rsidRPr="003178A4" w:rsidRDefault="009247EA" w:rsidP="009247EA">
            <w:pPr>
              <w:rPr>
                <w:rFonts w:ascii="Verdana" w:hAnsi="Verdana"/>
                <w:sz w:val="20"/>
                <w:szCs w:val="20"/>
              </w:rPr>
            </w:pPr>
            <w:r w:rsidRPr="003178A4">
              <w:rPr>
                <w:rFonts w:ascii="Verdana" w:hAnsi="Verdana"/>
                <w:sz w:val="20"/>
                <w:szCs w:val="20"/>
              </w:rPr>
              <w:t>Met Pro-Vice Chancellor Academic and Director of Student &amp; Academic Services</w:t>
            </w:r>
          </w:p>
          <w:p w14:paraId="53670340" w14:textId="77777777" w:rsidR="009247EA" w:rsidRPr="003178A4" w:rsidRDefault="009247EA" w:rsidP="009247EA">
            <w:pPr>
              <w:rPr>
                <w:rFonts w:ascii="Verdana" w:hAnsi="Verdana"/>
                <w:sz w:val="20"/>
                <w:szCs w:val="20"/>
              </w:rPr>
            </w:pPr>
            <w:r w:rsidRPr="003178A4">
              <w:rPr>
                <w:rFonts w:ascii="Verdana" w:hAnsi="Verdana"/>
                <w:sz w:val="20"/>
                <w:szCs w:val="20"/>
              </w:rPr>
              <w:t>Staff day</w:t>
            </w:r>
          </w:p>
          <w:p w14:paraId="31F484A5" w14:textId="77777777" w:rsidR="009247EA" w:rsidRPr="003178A4" w:rsidRDefault="009247EA" w:rsidP="009247EA">
            <w:pPr>
              <w:rPr>
                <w:rFonts w:ascii="Verdana" w:hAnsi="Verdana"/>
                <w:sz w:val="20"/>
                <w:szCs w:val="20"/>
              </w:rPr>
            </w:pPr>
            <w:r w:rsidRPr="003178A4">
              <w:rPr>
                <w:rFonts w:ascii="Verdana" w:hAnsi="Verdana"/>
                <w:sz w:val="20"/>
                <w:szCs w:val="20"/>
              </w:rPr>
              <w:t>PG socials</w:t>
            </w:r>
          </w:p>
          <w:p w14:paraId="0C9171FB" w14:textId="77777777" w:rsidR="009247EA" w:rsidRPr="003178A4" w:rsidRDefault="009247EA" w:rsidP="009247EA">
            <w:pPr>
              <w:rPr>
                <w:rFonts w:ascii="Verdana" w:hAnsi="Verdana"/>
                <w:sz w:val="20"/>
                <w:szCs w:val="20"/>
              </w:rPr>
            </w:pPr>
            <w:r w:rsidRPr="003178A4">
              <w:rPr>
                <w:rFonts w:ascii="Verdana" w:hAnsi="Verdana"/>
                <w:sz w:val="20"/>
                <w:szCs w:val="20"/>
              </w:rPr>
              <w:t>Trustee Board</w:t>
            </w:r>
          </w:p>
          <w:p w14:paraId="42CE5AF6" w14:textId="77777777" w:rsidR="009247EA" w:rsidRPr="003178A4" w:rsidRDefault="009247EA" w:rsidP="009247EA">
            <w:pPr>
              <w:rPr>
                <w:rFonts w:ascii="Verdana" w:hAnsi="Verdana"/>
                <w:sz w:val="20"/>
                <w:szCs w:val="20"/>
              </w:rPr>
            </w:pPr>
            <w:r w:rsidRPr="003178A4">
              <w:rPr>
                <w:rFonts w:ascii="Verdana" w:hAnsi="Verdana"/>
                <w:sz w:val="20"/>
                <w:szCs w:val="20"/>
              </w:rPr>
              <w:t>Graduate Centre Management Committee</w:t>
            </w:r>
          </w:p>
          <w:p w14:paraId="018472BA" w14:textId="77777777" w:rsidR="009247EA" w:rsidRPr="003178A4" w:rsidRDefault="009247EA" w:rsidP="009247EA">
            <w:pPr>
              <w:rPr>
                <w:rFonts w:ascii="Verdana" w:hAnsi="Verdana"/>
                <w:sz w:val="20"/>
                <w:szCs w:val="20"/>
              </w:rPr>
            </w:pPr>
            <w:r w:rsidRPr="003178A4">
              <w:rPr>
                <w:rFonts w:ascii="Verdana" w:hAnsi="Verdana"/>
                <w:sz w:val="20"/>
                <w:szCs w:val="20"/>
              </w:rPr>
              <w:t>Inductions &amp; PGR registration</w:t>
            </w:r>
          </w:p>
          <w:p w14:paraId="5131F780" w14:textId="77777777" w:rsidR="009247EA" w:rsidRPr="003178A4" w:rsidRDefault="009247EA" w:rsidP="009247EA">
            <w:pPr>
              <w:rPr>
                <w:rFonts w:ascii="Verdana" w:hAnsi="Verdana"/>
                <w:sz w:val="20"/>
                <w:szCs w:val="20"/>
              </w:rPr>
            </w:pPr>
            <w:r w:rsidRPr="003178A4">
              <w:rPr>
                <w:rFonts w:ascii="Verdana" w:hAnsi="Verdana"/>
                <w:sz w:val="20"/>
                <w:szCs w:val="20"/>
              </w:rPr>
              <w:t>HUM Learning &amp; Teaching Quality Committee</w:t>
            </w:r>
          </w:p>
          <w:p w14:paraId="04F0D09B" w14:textId="77777777" w:rsidR="009247EA" w:rsidRPr="003178A4" w:rsidRDefault="009247EA" w:rsidP="009247EA">
            <w:pPr>
              <w:rPr>
                <w:rFonts w:ascii="Verdana" w:hAnsi="Verdana"/>
                <w:sz w:val="20"/>
                <w:szCs w:val="20"/>
              </w:rPr>
            </w:pPr>
            <w:r w:rsidRPr="003178A4">
              <w:rPr>
                <w:rFonts w:ascii="Verdana" w:hAnsi="Verdana"/>
                <w:sz w:val="20"/>
                <w:szCs w:val="20"/>
              </w:rPr>
              <w:t>Officer Residential</w:t>
            </w:r>
          </w:p>
          <w:p w14:paraId="257F86DA" w14:textId="77777777" w:rsidR="009247EA" w:rsidRPr="003178A4" w:rsidRDefault="009247EA" w:rsidP="009247EA">
            <w:pPr>
              <w:rPr>
                <w:rFonts w:ascii="Verdana" w:hAnsi="Verdana"/>
                <w:sz w:val="20"/>
                <w:szCs w:val="20"/>
              </w:rPr>
            </w:pPr>
            <w:r w:rsidRPr="003178A4">
              <w:rPr>
                <w:rFonts w:ascii="Verdana" w:hAnsi="Verdana"/>
                <w:sz w:val="20"/>
                <w:szCs w:val="20"/>
              </w:rPr>
              <w:t>Equality, Diversity &amp; Unconscious Bias Training</w:t>
            </w:r>
          </w:p>
          <w:p w14:paraId="28652A0B" w14:textId="77777777" w:rsidR="009247EA" w:rsidRPr="003178A4" w:rsidRDefault="009247EA" w:rsidP="009247EA">
            <w:pPr>
              <w:rPr>
                <w:rFonts w:ascii="Verdana" w:hAnsi="Verdana"/>
                <w:sz w:val="20"/>
                <w:szCs w:val="20"/>
              </w:rPr>
            </w:pPr>
            <w:r w:rsidRPr="003178A4">
              <w:rPr>
                <w:rFonts w:ascii="Verdana" w:hAnsi="Verdana"/>
                <w:sz w:val="20"/>
                <w:szCs w:val="20"/>
              </w:rPr>
              <w:t>Student Trustee Recruitment</w:t>
            </w:r>
          </w:p>
          <w:p w14:paraId="4C0AC176" w14:textId="77777777" w:rsidR="009247EA" w:rsidRPr="003178A4" w:rsidRDefault="009247EA" w:rsidP="009247EA">
            <w:pPr>
              <w:rPr>
                <w:rFonts w:ascii="Verdana" w:hAnsi="Verdana"/>
                <w:sz w:val="20"/>
                <w:szCs w:val="20"/>
              </w:rPr>
            </w:pPr>
            <w:r w:rsidRPr="003178A4">
              <w:rPr>
                <w:rFonts w:ascii="Verdana" w:hAnsi="Verdana"/>
                <w:sz w:val="20"/>
                <w:szCs w:val="20"/>
              </w:rPr>
              <w:t>Welcome Social</w:t>
            </w:r>
          </w:p>
          <w:p w14:paraId="53ACA10F" w14:textId="77777777" w:rsidR="009247EA" w:rsidRPr="003178A4" w:rsidRDefault="009247EA" w:rsidP="009247EA">
            <w:pPr>
              <w:rPr>
                <w:rFonts w:ascii="Verdana" w:hAnsi="Verdana"/>
                <w:sz w:val="20"/>
                <w:szCs w:val="20"/>
              </w:rPr>
            </w:pPr>
            <w:r w:rsidRPr="003178A4">
              <w:rPr>
                <w:rFonts w:ascii="Verdana" w:hAnsi="Verdana"/>
                <w:sz w:val="20"/>
                <w:szCs w:val="20"/>
              </w:rPr>
              <w:t>Pro-Vice Chancellor Academic</w:t>
            </w:r>
          </w:p>
          <w:p w14:paraId="20ABAA72" w14:textId="77777777" w:rsidR="009247EA" w:rsidRPr="003178A4" w:rsidRDefault="009247EA" w:rsidP="009247EA">
            <w:pPr>
              <w:rPr>
                <w:rFonts w:ascii="Verdana" w:hAnsi="Verdana"/>
                <w:sz w:val="20"/>
                <w:szCs w:val="20"/>
              </w:rPr>
            </w:pPr>
            <w:r w:rsidRPr="003178A4">
              <w:rPr>
                <w:rFonts w:ascii="Verdana" w:hAnsi="Verdana"/>
                <w:sz w:val="20"/>
                <w:szCs w:val="20"/>
              </w:rPr>
              <w:t>Doctoral Training &amp; Employability Group</w:t>
            </w:r>
          </w:p>
          <w:p w14:paraId="74B6A3C3" w14:textId="77777777" w:rsidR="009247EA" w:rsidRPr="003178A4" w:rsidRDefault="009247EA" w:rsidP="009247EA">
            <w:pPr>
              <w:rPr>
                <w:rFonts w:ascii="Verdana" w:hAnsi="Verdana"/>
                <w:sz w:val="20"/>
                <w:szCs w:val="20"/>
              </w:rPr>
            </w:pPr>
            <w:r w:rsidRPr="003178A4">
              <w:rPr>
                <w:rFonts w:ascii="Verdana" w:hAnsi="Verdana"/>
                <w:sz w:val="20"/>
                <w:szCs w:val="20"/>
              </w:rPr>
              <w:t>Review of Student Charter</w:t>
            </w:r>
          </w:p>
          <w:p w14:paraId="1DB57391" w14:textId="77777777" w:rsidR="009247EA" w:rsidRPr="003178A4" w:rsidRDefault="009247EA" w:rsidP="009247EA">
            <w:pPr>
              <w:rPr>
                <w:rFonts w:ascii="Verdana" w:hAnsi="Verdana"/>
                <w:sz w:val="20"/>
                <w:szCs w:val="20"/>
              </w:rPr>
            </w:pPr>
            <w:r w:rsidRPr="003178A4">
              <w:rPr>
                <w:rFonts w:ascii="Verdana" w:hAnsi="Verdana"/>
                <w:sz w:val="20"/>
                <w:szCs w:val="20"/>
              </w:rPr>
              <w:t>Head of PGR Service</w:t>
            </w:r>
          </w:p>
          <w:p w14:paraId="551F41BD" w14:textId="77777777" w:rsidR="009247EA" w:rsidRPr="003178A4" w:rsidRDefault="009247EA" w:rsidP="009247EA">
            <w:pPr>
              <w:spacing w:line="257" w:lineRule="auto"/>
              <w:rPr>
                <w:rFonts w:ascii="Verdana" w:eastAsia="Arial" w:hAnsi="Verdana" w:cs="Arial"/>
                <w:sz w:val="20"/>
                <w:szCs w:val="20"/>
              </w:rPr>
            </w:pPr>
          </w:p>
          <w:p w14:paraId="2B29D51D" w14:textId="77777777" w:rsidR="009247EA" w:rsidRPr="003178A4" w:rsidRDefault="009247EA" w:rsidP="009247EA">
            <w:pPr>
              <w:spacing w:line="260" w:lineRule="exact"/>
              <w:rPr>
                <w:rFonts w:ascii="Verdana" w:eastAsia="Verdana" w:hAnsi="Verdana" w:cs="Verdana"/>
                <w:sz w:val="20"/>
                <w:szCs w:val="20"/>
              </w:rPr>
            </w:pPr>
          </w:p>
        </w:tc>
      </w:tr>
      <w:tr w:rsidR="003178A4" w:rsidRPr="003178A4" w14:paraId="1E2E5DD7" w14:textId="77777777" w:rsidTr="45EC38B7">
        <w:trPr>
          <w:gridAfter w:val="1"/>
          <w:wAfter w:w="10" w:type="dxa"/>
        </w:trPr>
        <w:tc>
          <w:tcPr>
            <w:tcW w:w="11057" w:type="dxa"/>
            <w:gridSpan w:val="2"/>
            <w:tcBorders>
              <w:top w:val="nil"/>
              <w:left w:val="nil"/>
              <w:bottom w:val="single" w:sz="4" w:space="0" w:color="auto"/>
              <w:right w:val="nil"/>
            </w:tcBorders>
            <w:shd w:val="clear" w:color="auto" w:fill="FFFFFF" w:themeFill="background1"/>
          </w:tcPr>
          <w:p w14:paraId="2E895F6E" w14:textId="77777777" w:rsidR="003178A4" w:rsidRDefault="003178A4" w:rsidP="009247EA">
            <w:pPr>
              <w:rPr>
                <w:rFonts w:ascii="Verdana" w:hAnsi="Verdana"/>
                <w:spacing w:val="-1"/>
                <w:sz w:val="20"/>
                <w:szCs w:val="20"/>
              </w:rPr>
            </w:pPr>
          </w:p>
          <w:tbl>
            <w:tblPr>
              <w:tblStyle w:val="TableGrid"/>
              <w:tblW w:w="0" w:type="auto"/>
              <w:tblLayout w:type="fixed"/>
              <w:tblLook w:val="04A0" w:firstRow="1" w:lastRow="0" w:firstColumn="1" w:lastColumn="0" w:noHBand="0" w:noVBand="1"/>
            </w:tblPr>
            <w:tblGrid>
              <w:gridCol w:w="1602"/>
              <w:gridCol w:w="9229"/>
            </w:tblGrid>
            <w:tr w:rsidR="004E37B8" w14:paraId="0BB00DB1" w14:textId="77777777" w:rsidTr="00605C30">
              <w:tc>
                <w:tcPr>
                  <w:tcW w:w="1602" w:type="dxa"/>
                </w:tcPr>
                <w:p w14:paraId="671EBA87" w14:textId="77777777" w:rsidR="004E37B8" w:rsidRPr="003178A4" w:rsidRDefault="004E37B8" w:rsidP="004E37B8">
                  <w:pPr>
                    <w:rPr>
                      <w:rFonts w:ascii="Verdana" w:eastAsia="Verdana" w:hAnsi="Verdana" w:cs="Verdana"/>
                      <w:b/>
                      <w:bCs/>
                      <w:sz w:val="20"/>
                      <w:szCs w:val="20"/>
                    </w:rPr>
                  </w:pPr>
                  <w:r w:rsidRPr="003178A4">
                    <w:rPr>
                      <w:rFonts w:ascii="Verdana" w:eastAsia="Verdana" w:hAnsi="Verdana" w:cs="Verdana"/>
                      <w:b/>
                      <w:bCs/>
                      <w:sz w:val="20"/>
                      <w:szCs w:val="20"/>
                    </w:rPr>
                    <w:t>Section 5: Democracy</w:t>
                  </w:r>
                </w:p>
                <w:p w14:paraId="20E6B665" w14:textId="77777777" w:rsidR="004E37B8" w:rsidRPr="003178A4" w:rsidRDefault="004E37B8" w:rsidP="004E37B8">
                  <w:pPr>
                    <w:rPr>
                      <w:rFonts w:ascii="Verdana" w:hAnsi="Verdana"/>
                      <w:sz w:val="20"/>
                      <w:szCs w:val="20"/>
                    </w:rPr>
                  </w:pPr>
                </w:p>
              </w:tc>
              <w:tc>
                <w:tcPr>
                  <w:tcW w:w="9229" w:type="dxa"/>
                </w:tcPr>
                <w:p w14:paraId="1550F138" w14:textId="77777777" w:rsidR="002138DC" w:rsidRDefault="002138DC" w:rsidP="002138DC">
                  <w:pPr>
                    <w:pStyle w:val="NormalWeb"/>
                  </w:pPr>
                  <w:r>
                    <w:rPr>
                      <w:rFonts w:ascii="Verdana" w:hAnsi="Verdana"/>
                      <w:sz w:val="20"/>
                      <w:szCs w:val="20"/>
                    </w:rPr>
                    <w:t xml:space="preserve">Policy Lapse </w:t>
                  </w:r>
                </w:p>
                <w:p w14:paraId="5D42A99D" w14:textId="77777777" w:rsidR="002138DC" w:rsidRDefault="002138DC" w:rsidP="002138DC">
                  <w:pPr>
                    <w:pStyle w:val="NormalWeb"/>
                  </w:pPr>
                  <w:r>
                    <w:rPr>
                      <w:rFonts w:ascii="Verdana" w:hAnsi="Verdana"/>
                      <w:color w:val="0260BF"/>
                      <w:sz w:val="20"/>
                      <w:szCs w:val="20"/>
                    </w:rPr>
                    <w:t xml:space="preserve">https://www.uea.su/pageassets/democracy/unionc </w:t>
                  </w:r>
                  <w:proofErr w:type="spellStart"/>
                  <w:r>
                    <w:rPr>
                      <w:rFonts w:ascii="Verdana" w:hAnsi="Verdana"/>
                      <w:color w:val="0260BF"/>
                      <w:sz w:val="20"/>
                      <w:szCs w:val="20"/>
                    </w:rPr>
                    <w:t>ouncil</w:t>
                  </w:r>
                  <w:proofErr w:type="spellEnd"/>
                  <w:r>
                    <w:rPr>
                      <w:rFonts w:ascii="Verdana" w:hAnsi="Verdana"/>
                      <w:color w:val="0260BF"/>
                      <w:sz w:val="20"/>
                      <w:szCs w:val="20"/>
                    </w:rPr>
                    <w:t>/</w:t>
                  </w:r>
                  <w:proofErr w:type="spellStart"/>
                  <w:r>
                    <w:rPr>
                      <w:rFonts w:ascii="Verdana" w:hAnsi="Verdana"/>
                      <w:color w:val="0260BF"/>
                      <w:sz w:val="20"/>
                      <w:szCs w:val="20"/>
                    </w:rPr>
                    <w:t>councildocumentsandnotices</w:t>
                  </w:r>
                  <w:proofErr w:type="spellEnd"/>
                  <w:r>
                    <w:rPr>
                      <w:rFonts w:ascii="Verdana" w:hAnsi="Verdana"/>
                      <w:color w:val="0260BF"/>
                      <w:sz w:val="20"/>
                      <w:szCs w:val="20"/>
                    </w:rPr>
                    <w:t xml:space="preserve">/Policy-lapse- January-2019-20(1).pdf </w:t>
                  </w:r>
                </w:p>
                <w:p w14:paraId="4DF00301" w14:textId="02F802C5" w:rsidR="004E37B8" w:rsidRPr="003178A4" w:rsidRDefault="004E37B8" w:rsidP="004E37B8">
                  <w:pPr>
                    <w:rPr>
                      <w:rFonts w:ascii="Verdana" w:hAnsi="Verdana"/>
                      <w:sz w:val="20"/>
                      <w:szCs w:val="20"/>
                    </w:rPr>
                  </w:pPr>
                  <w:bookmarkStart w:id="0" w:name="_GoBack"/>
                  <w:bookmarkEnd w:id="0"/>
                </w:p>
              </w:tc>
            </w:tr>
            <w:tr w:rsidR="004E37B8" w14:paraId="0FBE8604" w14:textId="77777777" w:rsidTr="00605C30">
              <w:tc>
                <w:tcPr>
                  <w:tcW w:w="1602" w:type="dxa"/>
                </w:tcPr>
                <w:p w14:paraId="7C09E7FC" w14:textId="77777777" w:rsidR="004E37B8" w:rsidRPr="003178A4" w:rsidRDefault="004E37B8" w:rsidP="004E37B8">
                  <w:pPr>
                    <w:rPr>
                      <w:rFonts w:ascii="Verdana" w:hAnsi="Verdana"/>
                      <w:sz w:val="20"/>
                      <w:szCs w:val="20"/>
                    </w:rPr>
                  </w:pPr>
                  <w:r w:rsidRPr="003178A4">
                    <w:rPr>
                      <w:rFonts w:ascii="Verdana" w:eastAsia="Verdana" w:hAnsi="Verdana" w:cs="Verdana"/>
                      <w:b/>
                      <w:bCs/>
                      <w:sz w:val="20"/>
                      <w:szCs w:val="20"/>
                    </w:rPr>
                    <w:t>Section 6: Policy Papers</w:t>
                  </w:r>
                </w:p>
              </w:tc>
              <w:tc>
                <w:tcPr>
                  <w:tcW w:w="9229" w:type="dxa"/>
                </w:tcPr>
                <w:p w14:paraId="2315A097" w14:textId="77777777" w:rsidR="004E37B8" w:rsidRPr="003178A4" w:rsidRDefault="004E37B8" w:rsidP="004E37B8">
                  <w:pPr>
                    <w:rPr>
                      <w:rFonts w:ascii="Verdana" w:hAnsi="Verdana"/>
                      <w:sz w:val="20"/>
                      <w:szCs w:val="20"/>
                    </w:rPr>
                  </w:pPr>
                  <w:r w:rsidRPr="003178A4">
                    <w:rPr>
                      <w:rFonts w:ascii="Verdana" w:hAnsi="Verdana"/>
                      <w:sz w:val="20"/>
                      <w:szCs w:val="20"/>
                    </w:rPr>
                    <w:t xml:space="preserve">Policy Papers by councillors </w:t>
                  </w:r>
                </w:p>
              </w:tc>
            </w:tr>
          </w:tbl>
          <w:p w14:paraId="1B281408" w14:textId="77777777" w:rsidR="004E37B8" w:rsidRDefault="004E37B8" w:rsidP="009247EA">
            <w:pPr>
              <w:rPr>
                <w:rFonts w:ascii="Verdana" w:hAnsi="Verdana"/>
                <w:spacing w:val="-1"/>
                <w:sz w:val="20"/>
                <w:szCs w:val="20"/>
              </w:rPr>
            </w:pPr>
          </w:p>
          <w:p w14:paraId="6B9542CE" w14:textId="77777777" w:rsidR="004E37B8" w:rsidRDefault="004E37B8" w:rsidP="009247EA">
            <w:pPr>
              <w:rPr>
                <w:rFonts w:ascii="Verdana" w:hAnsi="Verdana"/>
                <w:spacing w:val="-1"/>
                <w:sz w:val="20"/>
                <w:szCs w:val="20"/>
              </w:rPr>
            </w:pPr>
          </w:p>
          <w:tbl>
            <w:tblPr>
              <w:tblStyle w:val="TableGrid"/>
              <w:tblW w:w="10930" w:type="dxa"/>
              <w:tblLayout w:type="fixed"/>
              <w:tblLook w:val="04A0" w:firstRow="1" w:lastRow="0" w:firstColumn="1" w:lastColumn="0" w:noHBand="0" w:noVBand="1"/>
            </w:tblPr>
            <w:tblGrid>
              <w:gridCol w:w="1211"/>
              <w:gridCol w:w="9719"/>
            </w:tblGrid>
            <w:tr w:rsidR="004E37B8" w14:paraId="3327C19E" w14:textId="77777777" w:rsidTr="45EC38B7">
              <w:trPr>
                <w:trHeight w:val="81"/>
              </w:trPr>
              <w:tc>
                <w:tcPr>
                  <w:tcW w:w="1211" w:type="dxa"/>
                </w:tcPr>
                <w:p w14:paraId="5830D91D" w14:textId="77777777" w:rsidR="004E37B8" w:rsidRPr="003178A4" w:rsidRDefault="004E37B8" w:rsidP="004E37B8">
                  <w:pPr>
                    <w:textAlignment w:val="baseline"/>
                    <w:rPr>
                      <w:rFonts w:ascii="Verdana" w:eastAsia="Times New Roman" w:hAnsi="Verdana" w:cs="Times New Roman"/>
                      <w:b/>
                      <w:sz w:val="20"/>
                      <w:szCs w:val="20"/>
                      <w:lang w:eastAsia="en-GB"/>
                    </w:rPr>
                  </w:pPr>
                  <w:r w:rsidRPr="003178A4">
                    <w:rPr>
                      <w:rFonts w:ascii="Verdana" w:eastAsia="Times New Roman" w:hAnsi="Verdana" w:cs="Times New Roman"/>
                      <w:b/>
                      <w:sz w:val="20"/>
                      <w:szCs w:val="20"/>
                      <w:lang w:eastAsia="en-GB"/>
                    </w:rPr>
                    <w:t>6A)</w:t>
                  </w:r>
                </w:p>
              </w:tc>
              <w:tc>
                <w:tcPr>
                  <w:tcW w:w="9719" w:type="dxa"/>
                </w:tcPr>
                <w:p w14:paraId="6506062C" w14:textId="4C6D00AD" w:rsidR="004E37B8" w:rsidRPr="003178A4" w:rsidRDefault="45EC38B7" w:rsidP="45EC38B7">
                  <w:pPr>
                    <w:textAlignment w:val="baseline"/>
                    <w:rPr>
                      <w:rFonts w:ascii="Verdana" w:eastAsia="Times New Roman" w:hAnsi="Verdana" w:cs="Times New Roman"/>
                      <w:b/>
                      <w:bCs/>
                      <w:sz w:val="20"/>
                      <w:szCs w:val="20"/>
                      <w:lang w:eastAsia="en-GB"/>
                    </w:rPr>
                  </w:pPr>
                  <w:r w:rsidRPr="45EC38B7">
                    <w:rPr>
                      <w:rFonts w:ascii="Verdana" w:eastAsia="Times New Roman" w:hAnsi="Verdana" w:cs="Calibri"/>
                      <w:b/>
                      <w:bCs/>
                      <w:sz w:val="20"/>
                      <w:szCs w:val="20"/>
                      <w:lang w:eastAsia="en-GB"/>
                    </w:rPr>
                    <w:t>Amendment to the byelaw 10: The budget definitions</w:t>
                  </w:r>
                  <w:r w:rsidRPr="45EC38B7">
                    <w:rPr>
                      <w:rFonts w:ascii="Verdana" w:eastAsia="Times New Roman" w:hAnsi="Verdana" w:cs="Calibri"/>
                      <w:sz w:val="20"/>
                      <w:szCs w:val="20"/>
                      <w:lang w:eastAsia="en-GB"/>
                    </w:rPr>
                    <w:t> 2801</w:t>
                  </w:r>
                </w:p>
              </w:tc>
            </w:tr>
            <w:tr w:rsidR="004E37B8" w14:paraId="2E371A61" w14:textId="77777777" w:rsidTr="45EC38B7">
              <w:trPr>
                <w:trHeight w:val="251"/>
              </w:trPr>
              <w:tc>
                <w:tcPr>
                  <w:tcW w:w="10930" w:type="dxa"/>
                  <w:gridSpan w:val="2"/>
                </w:tcPr>
                <w:p w14:paraId="173B9900" w14:textId="77777777" w:rsidR="004E37B8" w:rsidRPr="003178A4" w:rsidRDefault="004E37B8" w:rsidP="004E37B8">
                  <w:pPr>
                    <w:textAlignment w:val="baseline"/>
                    <w:rPr>
                      <w:rFonts w:ascii="Verdana" w:eastAsia="Times New Roman" w:hAnsi="Verdana" w:cs="Times New Roman"/>
                      <w:sz w:val="20"/>
                      <w:szCs w:val="20"/>
                      <w:lang w:eastAsia="en-GB"/>
                    </w:rPr>
                  </w:pPr>
                  <w:r w:rsidRPr="003178A4">
                    <w:rPr>
                      <w:rFonts w:ascii="Verdana" w:eastAsia="Times New Roman" w:hAnsi="Verdana" w:cs="Calibri"/>
                      <w:sz w:val="20"/>
                      <w:szCs w:val="20"/>
                      <w:lang w:eastAsia="en-GB"/>
                    </w:rPr>
                    <w:t>Proposer: Alicia Perez Lopez (Activities and Opportunities Officer)  </w:t>
                  </w:r>
                </w:p>
                <w:p w14:paraId="64695D3B" w14:textId="77777777" w:rsidR="004E37B8" w:rsidRPr="003178A4" w:rsidRDefault="004E37B8" w:rsidP="004E37B8">
                  <w:pPr>
                    <w:textAlignment w:val="baseline"/>
                    <w:rPr>
                      <w:rFonts w:ascii="Verdana" w:eastAsia="Times New Roman" w:hAnsi="Verdana" w:cs="Times New Roman"/>
                      <w:sz w:val="20"/>
                      <w:szCs w:val="20"/>
                      <w:lang w:eastAsia="en-GB"/>
                    </w:rPr>
                  </w:pPr>
                  <w:r w:rsidRPr="003178A4">
                    <w:rPr>
                      <w:rFonts w:ascii="Verdana" w:eastAsia="Times New Roman" w:hAnsi="Verdana" w:cs="Calibri"/>
                      <w:sz w:val="20"/>
                      <w:szCs w:val="20"/>
                      <w:lang w:eastAsia="en-GB"/>
                    </w:rPr>
                    <w:t>Seconder: Callum Perry (Undergraduate Education Officer)  </w:t>
                  </w:r>
                </w:p>
                <w:p w14:paraId="392A7E2B" w14:textId="77777777" w:rsidR="004E37B8" w:rsidRPr="003178A4" w:rsidRDefault="004E37B8" w:rsidP="004E37B8">
                  <w:pPr>
                    <w:textAlignment w:val="baseline"/>
                    <w:rPr>
                      <w:rFonts w:ascii="Verdana" w:eastAsia="Times New Roman" w:hAnsi="Verdana" w:cs="Times New Roman"/>
                      <w:sz w:val="20"/>
                      <w:szCs w:val="20"/>
                      <w:lang w:eastAsia="en-GB"/>
                    </w:rPr>
                  </w:pPr>
                  <w:r w:rsidRPr="003178A4">
                    <w:rPr>
                      <w:rFonts w:ascii="Verdana" w:eastAsia="Times New Roman" w:hAnsi="Verdana" w:cs="Calibri"/>
                      <w:sz w:val="20"/>
                      <w:szCs w:val="20"/>
                      <w:lang w:eastAsia="en-GB"/>
                    </w:rPr>
                    <w:t> </w:t>
                  </w:r>
                </w:p>
              </w:tc>
            </w:tr>
            <w:tr w:rsidR="004E37B8" w14:paraId="3E56EF26" w14:textId="77777777" w:rsidTr="45EC38B7">
              <w:trPr>
                <w:trHeight w:val="497"/>
              </w:trPr>
              <w:tc>
                <w:tcPr>
                  <w:tcW w:w="10930" w:type="dxa"/>
                  <w:gridSpan w:val="2"/>
                </w:tcPr>
                <w:p w14:paraId="12FBBE27" w14:textId="77777777" w:rsidR="004E37B8" w:rsidRPr="003178A4" w:rsidRDefault="004E37B8" w:rsidP="004E37B8">
                  <w:pPr>
                    <w:textAlignment w:val="baseline"/>
                    <w:rPr>
                      <w:rFonts w:ascii="Verdana" w:eastAsia="Times New Roman" w:hAnsi="Verdana" w:cs="Times New Roman"/>
                      <w:sz w:val="20"/>
                      <w:szCs w:val="20"/>
                      <w:lang w:eastAsia="en-GB"/>
                    </w:rPr>
                  </w:pPr>
                  <w:r w:rsidRPr="003178A4">
                    <w:rPr>
                      <w:rFonts w:ascii="Verdana" w:eastAsia="Times New Roman" w:hAnsi="Verdana" w:cs="Calibri"/>
                      <w:b/>
                      <w:bCs/>
                      <w:sz w:val="20"/>
                      <w:szCs w:val="20"/>
                      <w:lang w:eastAsia="en-GB"/>
                    </w:rPr>
                    <w:t>Council Notes</w:t>
                  </w:r>
                  <w:r w:rsidRPr="003178A4">
                    <w:rPr>
                      <w:rFonts w:ascii="Verdana" w:eastAsia="Times New Roman" w:hAnsi="Verdana" w:cs="Calibri"/>
                      <w:sz w:val="20"/>
                      <w:szCs w:val="20"/>
                      <w:lang w:eastAsia="en-GB"/>
                    </w:rPr>
                    <w:t> </w:t>
                  </w:r>
                </w:p>
                <w:p w14:paraId="5EBA9982" w14:textId="77777777" w:rsidR="004E37B8" w:rsidRPr="003178A4" w:rsidRDefault="004E37B8" w:rsidP="004E37B8">
                  <w:pPr>
                    <w:numPr>
                      <w:ilvl w:val="0"/>
                      <w:numId w:val="11"/>
                    </w:numPr>
                    <w:ind w:left="360" w:firstLine="0"/>
                    <w:textAlignment w:val="baseline"/>
                    <w:rPr>
                      <w:rFonts w:ascii="Verdana" w:eastAsia="Times New Roman" w:hAnsi="Verdana" w:cs="Calibri"/>
                      <w:sz w:val="20"/>
                      <w:szCs w:val="20"/>
                      <w:lang w:eastAsia="en-GB"/>
                    </w:rPr>
                  </w:pPr>
                  <w:r w:rsidRPr="003178A4">
                    <w:rPr>
                      <w:rFonts w:ascii="Verdana" w:eastAsia="Times New Roman" w:hAnsi="Verdana" w:cs="Calibri"/>
                      <w:bCs/>
                      <w:sz w:val="20"/>
                      <w:szCs w:val="20"/>
                      <w:lang w:eastAsia="en-GB"/>
                    </w:rPr>
                    <w:t>That the current bye law 10.1 and 10.2 need further clarification relating to the timings of finance reporting. </w:t>
                  </w:r>
                  <w:r w:rsidRPr="003178A4">
                    <w:rPr>
                      <w:rFonts w:ascii="Verdana" w:eastAsia="Times New Roman" w:hAnsi="Verdana" w:cs="Calibri"/>
                      <w:sz w:val="20"/>
                      <w:szCs w:val="20"/>
                      <w:lang w:eastAsia="en-GB"/>
                    </w:rPr>
                    <w:t> </w:t>
                  </w:r>
                </w:p>
                <w:p w14:paraId="37A00B09" w14:textId="77777777" w:rsidR="004E37B8" w:rsidRPr="003178A4" w:rsidRDefault="004E37B8" w:rsidP="004E37B8">
                  <w:pPr>
                    <w:numPr>
                      <w:ilvl w:val="0"/>
                      <w:numId w:val="12"/>
                    </w:numPr>
                    <w:ind w:left="360" w:firstLine="0"/>
                    <w:textAlignment w:val="baseline"/>
                    <w:rPr>
                      <w:rFonts w:ascii="Verdana" w:eastAsia="Times New Roman" w:hAnsi="Verdana" w:cs="Calibri"/>
                      <w:sz w:val="20"/>
                      <w:szCs w:val="20"/>
                      <w:lang w:eastAsia="en-GB"/>
                    </w:rPr>
                  </w:pPr>
                  <w:r w:rsidRPr="003178A4">
                    <w:rPr>
                      <w:rFonts w:ascii="Verdana" w:eastAsia="Times New Roman" w:hAnsi="Verdana" w:cs="Calibri"/>
                      <w:bCs/>
                      <w:sz w:val="20"/>
                      <w:szCs w:val="20"/>
                      <w:lang w:eastAsia="en-GB"/>
                    </w:rPr>
                    <w:t>That bye law 10.4 (A report on expenditure &amp; income against the estimates) does not coincide with the current cycle of trustee boards and quarterly updates and therefore finance committee reports are not available. </w:t>
                  </w:r>
                  <w:r w:rsidRPr="003178A4">
                    <w:rPr>
                      <w:rFonts w:ascii="Verdana" w:eastAsia="Times New Roman" w:hAnsi="Verdana" w:cs="Calibri"/>
                      <w:sz w:val="20"/>
                      <w:szCs w:val="20"/>
                      <w:lang w:eastAsia="en-GB"/>
                    </w:rPr>
                    <w:t> </w:t>
                  </w:r>
                </w:p>
                <w:p w14:paraId="11D426F3" w14:textId="77777777" w:rsidR="004E37B8" w:rsidRPr="003178A4" w:rsidRDefault="004E37B8" w:rsidP="004E37B8">
                  <w:pPr>
                    <w:numPr>
                      <w:ilvl w:val="0"/>
                      <w:numId w:val="13"/>
                    </w:numPr>
                    <w:ind w:left="360" w:firstLine="0"/>
                    <w:textAlignment w:val="baseline"/>
                    <w:rPr>
                      <w:rFonts w:ascii="Verdana" w:eastAsia="Times New Roman" w:hAnsi="Verdana" w:cs="Calibri"/>
                      <w:sz w:val="20"/>
                      <w:szCs w:val="20"/>
                      <w:lang w:eastAsia="en-GB"/>
                    </w:rPr>
                  </w:pPr>
                  <w:r w:rsidRPr="003178A4">
                    <w:rPr>
                      <w:rFonts w:ascii="Verdana" w:eastAsia="Times New Roman" w:hAnsi="Verdana" w:cs="Calibri"/>
                      <w:bCs/>
                      <w:sz w:val="20"/>
                      <w:szCs w:val="20"/>
                      <w:lang w:eastAsia="en-GB"/>
                    </w:rPr>
                    <w:lastRenderedPageBreak/>
                    <w:t>That the opportunity to get involved with the budget already takes place as of bye laws 10.2 and 10.4 and therefore bye laws 10.5 is unnecessary. </w:t>
                  </w:r>
                  <w:r w:rsidRPr="003178A4">
                    <w:rPr>
                      <w:rFonts w:ascii="Verdana" w:eastAsia="Times New Roman" w:hAnsi="Verdana" w:cs="Calibri"/>
                      <w:sz w:val="20"/>
                      <w:szCs w:val="20"/>
                      <w:lang w:eastAsia="en-GB"/>
                    </w:rPr>
                    <w:t> </w:t>
                  </w:r>
                </w:p>
                <w:p w14:paraId="12E6E11E" w14:textId="77777777" w:rsidR="004E37B8" w:rsidRPr="003178A4" w:rsidRDefault="004E37B8" w:rsidP="004E37B8">
                  <w:pPr>
                    <w:numPr>
                      <w:ilvl w:val="0"/>
                      <w:numId w:val="14"/>
                    </w:numPr>
                    <w:ind w:left="360" w:firstLine="0"/>
                    <w:textAlignment w:val="baseline"/>
                    <w:rPr>
                      <w:rFonts w:ascii="Verdana" w:eastAsia="Times New Roman" w:hAnsi="Verdana" w:cs="Calibri"/>
                      <w:sz w:val="20"/>
                      <w:szCs w:val="20"/>
                      <w:lang w:eastAsia="en-GB"/>
                    </w:rPr>
                  </w:pPr>
                  <w:r w:rsidRPr="003178A4">
                    <w:rPr>
                      <w:rFonts w:ascii="Verdana" w:eastAsia="Times New Roman" w:hAnsi="Verdana" w:cs="Calibri"/>
                      <w:bCs/>
                      <w:sz w:val="20"/>
                      <w:szCs w:val="20"/>
                      <w:lang w:eastAsia="en-GB"/>
                    </w:rPr>
                    <w:t>That bye law 10.6 can be added on to </w:t>
                  </w:r>
                  <w:proofErr w:type="spellStart"/>
                  <w:r w:rsidRPr="003178A4">
                    <w:rPr>
                      <w:rFonts w:ascii="Verdana" w:eastAsia="Times New Roman" w:hAnsi="Verdana" w:cs="Calibri"/>
                      <w:bCs/>
                      <w:sz w:val="20"/>
                      <w:szCs w:val="20"/>
                      <w:lang w:eastAsia="en-GB"/>
                    </w:rPr>
                    <w:t>bye</w:t>
                  </w:r>
                  <w:proofErr w:type="spellEnd"/>
                  <w:r w:rsidRPr="003178A4">
                    <w:rPr>
                      <w:rFonts w:ascii="Verdana" w:eastAsia="Times New Roman" w:hAnsi="Verdana" w:cs="Calibri"/>
                      <w:bCs/>
                      <w:sz w:val="20"/>
                      <w:szCs w:val="20"/>
                      <w:lang w:eastAsia="en-GB"/>
                    </w:rPr>
                    <w:t> law 10.2</w:t>
                  </w:r>
                  <w:r w:rsidRPr="003178A4">
                    <w:rPr>
                      <w:rFonts w:ascii="Verdana" w:eastAsia="Times New Roman" w:hAnsi="Verdana" w:cs="Calibri"/>
                      <w:sz w:val="20"/>
                      <w:szCs w:val="20"/>
                      <w:lang w:eastAsia="en-GB"/>
                    </w:rPr>
                    <w:t> </w:t>
                  </w:r>
                </w:p>
              </w:tc>
            </w:tr>
            <w:tr w:rsidR="004E37B8" w14:paraId="79C16982" w14:textId="77777777" w:rsidTr="45EC38B7">
              <w:trPr>
                <w:trHeight w:val="584"/>
              </w:trPr>
              <w:tc>
                <w:tcPr>
                  <w:tcW w:w="10930" w:type="dxa"/>
                  <w:gridSpan w:val="2"/>
                </w:tcPr>
                <w:p w14:paraId="282167F0" w14:textId="77777777" w:rsidR="004E37B8" w:rsidRPr="003178A4" w:rsidRDefault="004E37B8" w:rsidP="004E37B8">
                  <w:pPr>
                    <w:textAlignment w:val="baseline"/>
                    <w:rPr>
                      <w:rFonts w:ascii="Verdana" w:eastAsia="Times New Roman" w:hAnsi="Verdana" w:cs="Times New Roman"/>
                      <w:sz w:val="20"/>
                      <w:szCs w:val="20"/>
                      <w:lang w:eastAsia="en-GB"/>
                    </w:rPr>
                  </w:pPr>
                  <w:r w:rsidRPr="003178A4">
                    <w:rPr>
                      <w:rFonts w:ascii="Verdana" w:eastAsia="Times New Roman" w:hAnsi="Verdana" w:cs="Calibri"/>
                      <w:sz w:val="20"/>
                      <w:szCs w:val="20"/>
                      <w:lang w:eastAsia="en-GB"/>
                    </w:rPr>
                    <w:lastRenderedPageBreak/>
                    <w:t> </w:t>
                  </w:r>
                </w:p>
                <w:p w14:paraId="249D2194" w14:textId="77777777" w:rsidR="004E37B8" w:rsidRPr="003178A4" w:rsidRDefault="004E37B8" w:rsidP="004E37B8">
                  <w:pPr>
                    <w:textAlignment w:val="baseline"/>
                    <w:rPr>
                      <w:rFonts w:ascii="Verdana" w:eastAsia="Times New Roman" w:hAnsi="Verdana" w:cs="Times New Roman"/>
                      <w:sz w:val="20"/>
                      <w:szCs w:val="20"/>
                      <w:lang w:eastAsia="en-GB"/>
                    </w:rPr>
                  </w:pPr>
                  <w:r w:rsidRPr="003178A4">
                    <w:rPr>
                      <w:rFonts w:ascii="Verdana" w:eastAsia="Times New Roman" w:hAnsi="Verdana" w:cs="Calibri"/>
                      <w:b/>
                      <w:bCs/>
                      <w:sz w:val="20"/>
                      <w:szCs w:val="20"/>
                      <w:lang w:eastAsia="en-GB"/>
                    </w:rPr>
                    <w:t>Council Believes</w:t>
                  </w:r>
                  <w:r w:rsidRPr="003178A4">
                    <w:rPr>
                      <w:rFonts w:ascii="Verdana" w:eastAsia="Times New Roman" w:hAnsi="Verdana" w:cs="Calibri"/>
                      <w:sz w:val="20"/>
                      <w:szCs w:val="20"/>
                      <w:lang w:eastAsia="en-GB"/>
                    </w:rPr>
                    <w:t> </w:t>
                  </w:r>
                </w:p>
                <w:p w14:paraId="3B1DF7DE" w14:textId="77777777" w:rsidR="004E37B8" w:rsidRPr="003178A4" w:rsidRDefault="004E37B8" w:rsidP="004E37B8">
                  <w:pPr>
                    <w:numPr>
                      <w:ilvl w:val="0"/>
                      <w:numId w:val="15"/>
                    </w:numPr>
                    <w:ind w:left="360" w:firstLine="0"/>
                    <w:textAlignment w:val="baseline"/>
                    <w:rPr>
                      <w:rFonts w:ascii="Verdana" w:eastAsia="Times New Roman" w:hAnsi="Verdana" w:cs="Calibri"/>
                      <w:sz w:val="20"/>
                      <w:szCs w:val="20"/>
                      <w:lang w:eastAsia="en-GB"/>
                    </w:rPr>
                  </w:pPr>
                  <w:r w:rsidRPr="003178A4">
                    <w:rPr>
                      <w:rFonts w:ascii="Verdana" w:eastAsia="Times New Roman" w:hAnsi="Verdana" w:cs="Calibri"/>
                      <w:sz w:val="20"/>
                      <w:szCs w:val="20"/>
                      <w:lang w:eastAsia="en-GB"/>
                    </w:rPr>
                    <w:t> That budgetary information is vital and important for councillors.  </w:t>
                  </w:r>
                </w:p>
                <w:p w14:paraId="07BAD5F8" w14:textId="77777777" w:rsidR="004E37B8" w:rsidRPr="003178A4" w:rsidRDefault="004E37B8" w:rsidP="004E37B8">
                  <w:pPr>
                    <w:numPr>
                      <w:ilvl w:val="0"/>
                      <w:numId w:val="16"/>
                    </w:numPr>
                    <w:ind w:left="360" w:firstLine="0"/>
                    <w:textAlignment w:val="baseline"/>
                    <w:rPr>
                      <w:rFonts w:ascii="Verdana" w:eastAsia="Times New Roman" w:hAnsi="Verdana" w:cs="Calibri"/>
                      <w:sz w:val="20"/>
                      <w:szCs w:val="20"/>
                      <w:lang w:eastAsia="en-GB"/>
                    </w:rPr>
                  </w:pPr>
                  <w:r w:rsidRPr="003178A4">
                    <w:rPr>
                      <w:rFonts w:ascii="Verdana" w:eastAsia="Times New Roman" w:hAnsi="Verdana" w:cs="Calibri"/>
                      <w:sz w:val="20"/>
                      <w:szCs w:val="20"/>
                      <w:lang w:eastAsia="en-GB"/>
                    </w:rPr>
                    <w:t>That the information given to council should be accurate and completed when presented.  </w:t>
                  </w:r>
                </w:p>
                <w:p w14:paraId="25AF482A" w14:textId="77777777" w:rsidR="004E37B8" w:rsidRPr="003178A4" w:rsidRDefault="004E37B8" w:rsidP="004E37B8">
                  <w:pPr>
                    <w:numPr>
                      <w:ilvl w:val="0"/>
                      <w:numId w:val="17"/>
                    </w:numPr>
                    <w:ind w:left="360" w:firstLine="0"/>
                    <w:textAlignment w:val="baseline"/>
                    <w:rPr>
                      <w:rFonts w:ascii="Verdana" w:eastAsia="Times New Roman" w:hAnsi="Verdana" w:cs="Calibri"/>
                      <w:sz w:val="20"/>
                      <w:szCs w:val="20"/>
                      <w:lang w:eastAsia="en-GB"/>
                    </w:rPr>
                  </w:pPr>
                  <w:r w:rsidRPr="003178A4">
                    <w:rPr>
                      <w:rFonts w:ascii="Verdana" w:eastAsia="Times New Roman" w:hAnsi="Verdana" w:cs="Calibri"/>
                      <w:sz w:val="20"/>
                      <w:szCs w:val="20"/>
                      <w:lang w:eastAsia="en-GB"/>
                    </w:rPr>
                    <w:t>That the byelaws should give clear information to councillors of when and how these budgetary updates will be presented.  </w:t>
                  </w:r>
                </w:p>
                <w:p w14:paraId="50702828" w14:textId="77777777" w:rsidR="004E37B8" w:rsidRPr="003178A4" w:rsidRDefault="004E37B8" w:rsidP="004E37B8">
                  <w:pPr>
                    <w:textAlignment w:val="baseline"/>
                    <w:rPr>
                      <w:rFonts w:ascii="Verdana" w:eastAsia="Times New Roman" w:hAnsi="Verdana" w:cs="Times New Roman"/>
                      <w:sz w:val="20"/>
                      <w:szCs w:val="20"/>
                      <w:lang w:eastAsia="en-GB"/>
                    </w:rPr>
                  </w:pPr>
                  <w:r w:rsidRPr="003178A4">
                    <w:rPr>
                      <w:rFonts w:ascii="Verdana" w:eastAsia="Times New Roman" w:hAnsi="Verdana" w:cs="Calibri"/>
                      <w:sz w:val="20"/>
                      <w:szCs w:val="20"/>
                      <w:lang w:eastAsia="en-GB"/>
                    </w:rPr>
                    <w:t> </w:t>
                  </w:r>
                </w:p>
              </w:tc>
            </w:tr>
            <w:tr w:rsidR="004E37B8" w14:paraId="0EB98359" w14:textId="77777777" w:rsidTr="45EC38B7">
              <w:trPr>
                <w:trHeight w:val="1000"/>
              </w:trPr>
              <w:tc>
                <w:tcPr>
                  <w:tcW w:w="10930" w:type="dxa"/>
                  <w:gridSpan w:val="2"/>
                </w:tcPr>
                <w:p w14:paraId="023ED121" w14:textId="186241C5" w:rsidR="004E37B8" w:rsidRPr="003178A4" w:rsidRDefault="004E37B8" w:rsidP="005676FC">
                  <w:pPr>
                    <w:textAlignment w:val="baseline"/>
                    <w:rPr>
                      <w:rFonts w:ascii="Verdana" w:eastAsia="Times New Roman" w:hAnsi="Verdana" w:cs="Times New Roman"/>
                      <w:sz w:val="20"/>
                      <w:szCs w:val="20"/>
                      <w:lang w:eastAsia="en-GB"/>
                    </w:rPr>
                  </w:pPr>
                </w:p>
                <w:p w14:paraId="6743F8C5" w14:textId="77777777" w:rsidR="005676FC" w:rsidRDefault="005676FC" w:rsidP="005676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Council Resolves</w:t>
                  </w:r>
                  <w:r>
                    <w:rPr>
                      <w:rStyle w:val="eop"/>
                      <w:rFonts w:ascii="Calibri" w:hAnsi="Calibri" w:cs="Calibri"/>
                      <w:sz w:val="28"/>
                      <w:szCs w:val="28"/>
                    </w:rPr>
                    <w:t> </w:t>
                  </w:r>
                </w:p>
                <w:p w14:paraId="35AB9A79" w14:textId="77777777" w:rsidR="005676FC" w:rsidRDefault="005676FC" w:rsidP="005676FC">
                  <w:pPr>
                    <w:pStyle w:val="paragraph"/>
                    <w:numPr>
                      <w:ilvl w:val="0"/>
                      <w:numId w:val="38"/>
                    </w:numPr>
                    <w:spacing w:before="0" w:beforeAutospacing="0" w:after="0" w:afterAutospacing="0"/>
                    <w:ind w:left="360" w:firstLine="0"/>
                    <w:textAlignment w:val="baseline"/>
                    <w:rPr>
                      <w:rFonts w:ascii="Calibri" w:hAnsi="Calibri" w:cs="Calibri"/>
                    </w:rPr>
                  </w:pPr>
                  <w:r>
                    <w:rPr>
                      <w:rStyle w:val="normaltextrun"/>
                      <w:rFonts w:ascii="Calibri" w:hAnsi="Calibri" w:cs="Calibri"/>
                    </w:rPr>
                    <w:t> To amend bye law 10.1 and specify that the Budgeted contribution will be taken to the SECOND council of the year. </w:t>
                  </w:r>
                  <w:r>
                    <w:rPr>
                      <w:rStyle w:val="eop"/>
                      <w:rFonts w:ascii="Calibri" w:hAnsi="Calibri" w:cs="Calibri"/>
                    </w:rPr>
                    <w:t> </w:t>
                  </w:r>
                </w:p>
                <w:p w14:paraId="1351E5EE" w14:textId="77777777" w:rsidR="005676FC" w:rsidRDefault="005676FC" w:rsidP="005676FC">
                  <w:pPr>
                    <w:pStyle w:val="paragraph"/>
                    <w:numPr>
                      <w:ilvl w:val="0"/>
                      <w:numId w:val="39"/>
                    </w:numPr>
                    <w:spacing w:before="0" w:beforeAutospacing="0" w:after="0" w:afterAutospacing="0"/>
                    <w:ind w:left="360" w:firstLine="0"/>
                    <w:textAlignment w:val="baseline"/>
                    <w:rPr>
                      <w:rFonts w:ascii="Calibri" w:hAnsi="Calibri" w:cs="Calibri"/>
                    </w:rPr>
                  </w:pPr>
                  <w:r>
                    <w:rPr>
                      <w:rStyle w:val="normaltextrun"/>
                      <w:rFonts w:ascii="Calibri" w:hAnsi="Calibri" w:cs="Calibri"/>
                    </w:rPr>
                    <w:t>To amend bye law 10.2 and specify that the Estimates will be taken to the FINAL union council of the year. </w:t>
                  </w:r>
                  <w:r>
                    <w:rPr>
                      <w:rStyle w:val="eop"/>
                      <w:rFonts w:ascii="Calibri" w:hAnsi="Calibri" w:cs="Calibri"/>
                    </w:rPr>
                    <w:t> </w:t>
                  </w:r>
                </w:p>
                <w:p w14:paraId="47EEAA5C" w14:textId="77777777" w:rsidR="005676FC" w:rsidRDefault="005676FC" w:rsidP="005676FC">
                  <w:pPr>
                    <w:pStyle w:val="paragraph"/>
                    <w:numPr>
                      <w:ilvl w:val="0"/>
                      <w:numId w:val="40"/>
                    </w:numPr>
                    <w:spacing w:before="0" w:beforeAutospacing="0" w:after="0" w:afterAutospacing="0"/>
                    <w:ind w:left="360" w:firstLine="0"/>
                    <w:textAlignment w:val="baseline"/>
                    <w:rPr>
                      <w:rFonts w:ascii="Calibri" w:hAnsi="Calibri" w:cs="Calibri"/>
                    </w:rPr>
                  </w:pPr>
                  <w:r>
                    <w:rPr>
                      <w:rStyle w:val="normaltextrun"/>
                      <w:rFonts w:ascii="Calibri" w:hAnsi="Calibri" w:cs="Calibri"/>
                    </w:rPr>
                    <w:t> To amend bye law 10.4 and remove “</w:t>
                  </w:r>
                  <w:r>
                    <w:rPr>
                      <w:rStyle w:val="normaltextrun"/>
                      <w:rFonts w:ascii="Calibri" w:hAnsi="Calibri" w:cs="Calibri"/>
                      <w:sz w:val="22"/>
                      <w:szCs w:val="22"/>
                    </w:rPr>
                    <w:t>at least twice per term on a cycle approved at the first Union Council of the year.” To add this update will be taken to council “once per semester, bringing a summary of the most recent report.” </w:t>
                  </w:r>
                  <w:r>
                    <w:rPr>
                      <w:rStyle w:val="eop"/>
                      <w:rFonts w:ascii="Calibri" w:hAnsi="Calibri" w:cs="Calibri"/>
                      <w:sz w:val="22"/>
                      <w:szCs w:val="22"/>
                    </w:rPr>
                    <w:t> </w:t>
                  </w:r>
                </w:p>
                <w:p w14:paraId="2A0A6F87" w14:textId="77777777" w:rsidR="005676FC" w:rsidRDefault="005676FC" w:rsidP="005676FC">
                  <w:pPr>
                    <w:pStyle w:val="paragraph"/>
                    <w:numPr>
                      <w:ilvl w:val="0"/>
                      <w:numId w:val="41"/>
                    </w:numPr>
                    <w:spacing w:before="0" w:beforeAutospacing="0" w:after="0" w:afterAutospacing="0"/>
                    <w:ind w:left="360" w:firstLine="0"/>
                    <w:textAlignment w:val="baseline"/>
                    <w:rPr>
                      <w:rFonts w:ascii="Calibri" w:hAnsi="Calibri" w:cs="Calibri"/>
                    </w:rPr>
                  </w:pPr>
                  <w:r>
                    <w:rPr>
                      <w:rStyle w:val="normaltextrun"/>
                      <w:rFonts w:ascii="Calibri" w:hAnsi="Calibri" w:cs="Calibri"/>
                    </w:rPr>
                    <w:t>To remove bye law 10.5 </w:t>
                  </w:r>
                  <w:r>
                    <w:rPr>
                      <w:rStyle w:val="eop"/>
                      <w:rFonts w:ascii="Calibri" w:hAnsi="Calibri" w:cs="Calibri"/>
                    </w:rPr>
                    <w:t> </w:t>
                  </w:r>
                </w:p>
                <w:p w14:paraId="6D655B4B" w14:textId="77777777" w:rsidR="005676FC" w:rsidRDefault="005676FC" w:rsidP="005676FC">
                  <w:pPr>
                    <w:pStyle w:val="paragraph"/>
                    <w:numPr>
                      <w:ilvl w:val="0"/>
                      <w:numId w:val="42"/>
                    </w:numPr>
                    <w:spacing w:before="0" w:beforeAutospacing="0" w:after="0" w:afterAutospacing="0"/>
                    <w:ind w:left="360" w:firstLine="0"/>
                    <w:textAlignment w:val="baseline"/>
                    <w:rPr>
                      <w:rFonts w:ascii="Calibri" w:hAnsi="Calibri" w:cs="Calibri"/>
                    </w:rPr>
                  </w:pPr>
                  <w:r>
                    <w:rPr>
                      <w:rStyle w:val="normaltextrun"/>
                      <w:rFonts w:ascii="Calibri" w:hAnsi="Calibri" w:cs="Calibri"/>
                    </w:rPr>
                    <w:t>To remove bye law 10.6 and add that information onto bye law 10.2 </w:t>
                  </w:r>
                  <w:r>
                    <w:rPr>
                      <w:rStyle w:val="eop"/>
                      <w:rFonts w:ascii="Calibri" w:hAnsi="Calibri" w:cs="Calibri"/>
                    </w:rPr>
                    <w:t> </w:t>
                  </w:r>
                </w:p>
                <w:p w14:paraId="646C3080" w14:textId="77777777" w:rsidR="005676FC" w:rsidRDefault="005676FC" w:rsidP="005676FC">
                  <w:pPr>
                    <w:pStyle w:val="paragraph"/>
                    <w:numPr>
                      <w:ilvl w:val="0"/>
                      <w:numId w:val="43"/>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The bye law will read: </w:t>
                  </w:r>
                  <w:r>
                    <w:rPr>
                      <w:rStyle w:val="eop"/>
                      <w:rFonts w:ascii="Calibri" w:hAnsi="Calibri" w:cs="Calibri"/>
                      <w:sz w:val="28"/>
                      <w:szCs w:val="28"/>
                    </w:rPr>
                    <w:t> </w:t>
                  </w:r>
                </w:p>
                <w:p w14:paraId="258D79D7" w14:textId="77777777" w:rsidR="005676FC" w:rsidRDefault="005676FC" w:rsidP="005676FC">
                  <w:pPr>
                    <w:pStyle w:val="paragraph"/>
                    <w:spacing w:before="0" w:beforeAutospacing="0" w:after="0" w:afterAutospacing="0"/>
                    <w:ind w:left="360"/>
                    <w:textAlignment w:val="baseline"/>
                    <w:rPr>
                      <w:rFonts w:ascii="Segoe UI" w:hAnsi="Segoe UI" w:cs="Segoe UI"/>
                      <w:sz w:val="18"/>
                      <w:szCs w:val="18"/>
                    </w:rPr>
                  </w:pPr>
                  <w:proofErr w:type="gramStart"/>
                  <w:r>
                    <w:rPr>
                      <w:rStyle w:val="contextualspellingandgrammarerror"/>
                      <w:rFonts w:ascii="Calibri" w:hAnsi="Calibri" w:cs="Calibri"/>
                      <w:b/>
                      <w:bCs/>
                      <w:u w:val="single"/>
                    </w:rPr>
                    <w:t>Bye-Law</w:t>
                  </w:r>
                  <w:proofErr w:type="gramEnd"/>
                  <w:r>
                    <w:rPr>
                      <w:rStyle w:val="normaltextrun"/>
                      <w:rFonts w:ascii="Calibri" w:hAnsi="Calibri" w:cs="Calibri"/>
                      <w:b/>
                      <w:bCs/>
                      <w:u w:val="single"/>
                    </w:rPr>
                    <w:t> 10: The Budget Definitions</w:t>
                  </w:r>
                  <w:r>
                    <w:rPr>
                      <w:rStyle w:val="eop"/>
                      <w:rFonts w:ascii="Calibri" w:hAnsi="Calibri" w:cs="Calibri"/>
                    </w:rPr>
                    <w:t> </w:t>
                  </w:r>
                </w:p>
                <w:p w14:paraId="3F87F0B1" w14:textId="77777777" w:rsidR="005676FC" w:rsidRDefault="005676FC" w:rsidP="005676FC">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rPr>
                    <w:t> </w:t>
                  </w:r>
                </w:p>
                <w:p w14:paraId="5D2989FF" w14:textId="77777777" w:rsidR="005676FC" w:rsidRDefault="005676FC" w:rsidP="005676FC">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rPr>
                    <w:t>10.1 Budgeted Contribution- this is the net amount that each commercial area is expected to contribute to the budget and the amount will be proposed to the second Union Council each year.</w:t>
                  </w:r>
                  <w:r>
                    <w:rPr>
                      <w:rStyle w:val="eop"/>
                      <w:rFonts w:ascii="Calibri" w:hAnsi="Calibri" w:cs="Calibri"/>
                    </w:rPr>
                    <w:t> </w:t>
                  </w:r>
                </w:p>
                <w:p w14:paraId="1D9FD15B" w14:textId="77777777" w:rsidR="005676FC" w:rsidRDefault="005676FC" w:rsidP="005676FC">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rPr>
                    <w:t>10.2 Estimates- is a policy that is proposed to and approved by Union Council annually and will be the amounts that each activity of the union will be expecting to raise and spent (on a net basis). This will be proposed in the last Union council of the year and Councillors will have the chance to make amendments and comments on the budget. </w:t>
                  </w:r>
                  <w:r>
                    <w:rPr>
                      <w:rStyle w:val="eop"/>
                      <w:rFonts w:ascii="Calibri" w:hAnsi="Calibri" w:cs="Calibri"/>
                    </w:rPr>
                    <w:t> </w:t>
                  </w:r>
                </w:p>
                <w:p w14:paraId="172F621C" w14:textId="77777777" w:rsidR="005676FC" w:rsidRDefault="005676FC" w:rsidP="005676FC">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rPr>
                    <w:t>10.3 Detailed Internal Budgets- this will be the detailed day to day budgets and cash flow projections that the Trustee Board sets for each department in pursuit of the estimates and are managed by union staff and officers through Management Committee.</w:t>
                  </w:r>
                  <w:r>
                    <w:rPr>
                      <w:rStyle w:val="eop"/>
                      <w:rFonts w:ascii="Calibri" w:hAnsi="Calibri" w:cs="Calibri"/>
                    </w:rPr>
                    <w:t> </w:t>
                  </w:r>
                </w:p>
                <w:p w14:paraId="0FD37BAE" w14:textId="77777777" w:rsidR="005676FC" w:rsidRDefault="005676FC" w:rsidP="005676FC">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rPr>
                    <w:t>10.4 A report on expenditure &amp; income against the estimates will be presented to union council once per semester, bringing a summary of the most recent report.</w:t>
                  </w:r>
                  <w:r>
                    <w:rPr>
                      <w:rStyle w:val="eop"/>
                      <w:rFonts w:ascii="Calibri" w:hAnsi="Calibri" w:cs="Calibri"/>
                    </w:rPr>
                    <w:t> </w:t>
                  </w:r>
                </w:p>
                <w:p w14:paraId="3F3C7BD5" w14:textId="77777777" w:rsidR="005676FC" w:rsidRDefault="005676FC" w:rsidP="005676FC">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rPr>
                    <w:t>10.5 That in the event of the rejection of the Estimates by Union Council an amended budget addressing the concerns of Council will be resubmitted at the earliest opportunity.</w:t>
                  </w:r>
                  <w:r>
                    <w:rPr>
                      <w:rStyle w:val="eop"/>
                      <w:rFonts w:ascii="Calibri" w:hAnsi="Calibri" w:cs="Calibri"/>
                    </w:rPr>
                    <w:t> </w:t>
                  </w:r>
                </w:p>
                <w:p w14:paraId="0E676802" w14:textId="77777777" w:rsidR="005676FC" w:rsidRDefault="005676FC" w:rsidP="005676FC">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rPr>
                    <w:t>10.6 That if estimates are passed by the Union at the start of the new financial year there will be no change in the funding allocated in the previous Estimates passed by a majority vote of Council until such time as a fresh set of Estimates are passed by the Union.</w:t>
                  </w:r>
                  <w:r>
                    <w:rPr>
                      <w:rStyle w:val="eop"/>
                      <w:rFonts w:ascii="Calibri" w:hAnsi="Calibri" w:cs="Calibri"/>
                    </w:rPr>
                    <w:t> </w:t>
                  </w:r>
                </w:p>
                <w:p w14:paraId="300DCF19" w14:textId="77777777" w:rsidR="005676FC" w:rsidRDefault="005676FC" w:rsidP="005676FC">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rPr>
                    <w:t>10.7 That the Management Committee will be required to report to the next Council </w:t>
                  </w:r>
                  <w:r>
                    <w:rPr>
                      <w:rStyle w:val="advancedproofingissue"/>
                      <w:rFonts w:ascii="Calibri" w:hAnsi="Calibri" w:cs="Calibri"/>
                    </w:rPr>
                    <w:t>in the event that</w:t>
                  </w:r>
                  <w:r>
                    <w:rPr>
                      <w:rStyle w:val="normaltextrun"/>
                      <w:rFonts w:ascii="Calibri" w:hAnsi="Calibri" w:cs="Calibri"/>
                    </w:rPr>
                    <w:t> it becomes aware of deviations from the Estimates arising from performance of different areas of the Union.</w:t>
                  </w:r>
                  <w:r>
                    <w:rPr>
                      <w:rStyle w:val="eop"/>
                      <w:rFonts w:ascii="Calibri" w:hAnsi="Calibri" w:cs="Calibri"/>
                    </w:rPr>
                    <w:t> </w:t>
                  </w:r>
                </w:p>
                <w:p w14:paraId="3CC939C1" w14:textId="77777777" w:rsidR="004E37B8" w:rsidRPr="003178A4" w:rsidRDefault="004E37B8" w:rsidP="004E37B8">
                  <w:pPr>
                    <w:textAlignment w:val="baseline"/>
                    <w:rPr>
                      <w:rFonts w:ascii="Verdana" w:eastAsia="Times New Roman" w:hAnsi="Verdana" w:cs="Times New Roman"/>
                      <w:sz w:val="20"/>
                      <w:szCs w:val="20"/>
                      <w:lang w:eastAsia="en-GB"/>
                    </w:rPr>
                  </w:pPr>
                  <w:r w:rsidRPr="003178A4">
                    <w:rPr>
                      <w:rFonts w:ascii="Verdana" w:eastAsia="Times New Roman" w:hAnsi="Verdana" w:cs="Calibri"/>
                      <w:sz w:val="20"/>
                      <w:szCs w:val="20"/>
                      <w:lang w:eastAsia="en-GB"/>
                    </w:rPr>
                    <w:t> </w:t>
                  </w:r>
                </w:p>
              </w:tc>
            </w:tr>
          </w:tbl>
          <w:p w14:paraId="7DF0A5D3" w14:textId="77777777" w:rsidR="004E37B8" w:rsidRDefault="004E37B8" w:rsidP="009247EA">
            <w:pPr>
              <w:rPr>
                <w:rFonts w:ascii="Verdana" w:hAnsi="Verdana"/>
                <w:spacing w:val="-1"/>
                <w:sz w:val="20"/>
                <w:szCs w:val="20"/>
              </w:rPr>
            </w:pPr>
          </w:p>
          <w:p w14:paraId="14168E36" w14:textId="77777777" w:rsidR="004E37B8" w:rsidRDefault="004E37B8" w:rsidP="009247EA">
            <w:pPr>
              <w:rPr>
                <w:rFonts w:ascii="Verdana" w:hAnsi="Verdana"/>
                <w:spacing w:val="-1"/>
                <w:sz w:val="20"/>
                <w:szCs w:val="20"/>
              </w:rPr>
            </w:pPr>
          </w:p>
          <w:tbl>
            <w:tblPr>
              <w:tblStyle w:val="TableGrid"/>
              <w:tblW w:w="0" w:type="auto"/>
              <w:tblLayout w:type="fixed"/>
              <w:tblLook w:val="04A0" w:firstRow="1" w:lastRow="0" w:firstColumn="1" w:lastColumn="0" w:noHBand="0" w:noVBand="1"/>
            </w:tblPr>
            <w:tblGrid>
              <w:gridCol w:w="882"/>
              <w:gridCol w:w="9949"/>
            </w:tblGrid>
            <w:tr w:rsidR="004E37B8" w14:paraId="5639A84E" w14:textId="77777777" w:rsidTr="45EC38B7">
              <w:tc>
                <w:tcPr>
                  <w:tcW w:w="882" w:type="dxa"/>
                </w:tcPr>
                <w:p w14:paraId="405A5927" w14:textId="77777777" w:rsidR="004E37B8" w:rsidRPr="003178A4" w:rsidRDefault="004E37B8" w:rsidP="004E37B8">
                  <w:pPr>
                    <w:textAlignment w:val="baseline"/>
                    <w:rPr>
                      <w:rFonts w:ascii="Verdana" w:eastAsia="Times New Roman" w:hAnsi="Verdana" w:cs="Calibri"/>
                      <w:b/>
                      <w:sz w:val="20"/>
                      <w:szCs w:val="20"/>
                      <w:lang w:eastAsia="en-GB"/>
                    </w:rPr>
                  </w:pPr>
                  <w:r>
                    <w:rPr>
                      <w:rFonts w:ascii="Verdana" w:eastAsia="Times New Roman" w:hAnsi="Verdana" w:cs="Calibri"/>
                      <w:b/>
                      <w:sz w:val="20"/>
                      <w:szCs w:val="20"/>
                      <w:lang w:eastAsia="en-GB"/>
                    </w:rPr>
                    <w:t>6b</w:t>
                  </w:r>
                  <w:r w:rsidRPr="003178A4">
                    <w:rPr>
                      <w:rFonts w:ascii="Verdana" w:eastAsia="Times New Roman" w:hAnsi="Verdana" w:cs="Calibri"/>
                      <w:b/>
                      <w:sz w:val="20"/>
                      <w:szCs w:val="20"/>
                      <w:lang w:eastAsia="en-GB"/>
                    </w:rPr>
                    <w:t>)</w:t>
                  </w:r>
                </w:p>
              </w:tc>
              <w:tc>
                <w:tcPr>
                  <w:tcW w:w="9949" w:type="dxa"/>
                </w:tcPr>
                <w:p w14:paraId="651AF519" w14:textId="47591108" w:rsidR="004E37B8" w:rsidRPr="003178A4" w:rsidRDefault="45EC38B7" w:rsidP="45EC38B7">
                  <w:pPr>
                    <w:spacing w:after="160" w:line="259" w:lineRule="auto"/>
                    <w:textAlignment w:val="baseline"/>
                    <w:rPr>
                      <w:rFonts w:ascii="Verdana" w:eastAsia="Times New Roman" w:hAnsi="Verdana" w:cs="Calibri"/>
                      <w:b/>
                      <w:bCs/>
                      <w:sz w:val="20"/>
                      <w:szCs w:val="20"/>
                      <w:lang w:eastAsia="en-GB"/>
                    </w:rPr>
                  </w:pPr>
                  <w:r w:rsidRPr="45EC38B7">
                    <w:rPr>
                      <w:rFonts w:ascii="Verdana" w:eastAsia="Times New Roman" w:hAnsi="Verdana" w:cs="Calibri"/>
                      <w:b/>
                      <w:bCs/>
                      <w:sz w:val="20"/>
                      <w:szCs w:val="20"/>
                      <w:lang w:eastAsia="en-GB"/>
                    </w:rPr>
                    <w:t xml:space="preserve">Who Runs the World? GIRLS: </w:t>
                  </w:r>
                  <w:proofErr w:type="spellStart"/>
                  <w:r w:rsidRPr="45EC38B7">
                    <w:rPr>
                      <w:rFonts w:ascii="Verdana" w:eastAsia="Times New Roman" w:hAnsi="Verdana" w:cs="Calibri"/>
                      <w:b/>
                      <w:bCs/>
                      <w:sz w:val="20"/>
                      <w:szCs w:val="20"/>
                      <w:lang w:eastAsia="en-GB"/>
                    </w:rPr>
                    <w:t>Womens</w:t>
                  </w:r>
                  <w:proofErr w:type="spellEnd"/>
                  <w:r w:rsidRPr="45EC38B7">
                    <w:rPr>
                      <w:rFonts w:ascii="Verdana" w:eastAsia="Times New Roman" w:hAnsi="Verdana" w:cs="Calibri"/>
                      <w:b/>
                      <w:bCs/>
                      <w:sz w:val="20"/>
                      <w:szCs w:val="20"/>
                      <w:lang w:eastAsia="en-GB"/>
                    </w:rPr>
                    <w:t>+ History Month 2802</w:t>
                  </w:r>
                </w:p>
              </w:tc>
            </w:tr>
            <w:tr w:rsidR="004E37B8" w14:paraId="7E6D5316" w14:textId="77777777" w:rsidTr="45EC38B7">
              <w:tc>
                <w:tcPr>
                  <w:tcW w:w="10831" w:type="dxa"/>
                  <w:gridSpan w:val="2"/>
                </w:tcPr>
                <w:p w14:paraId="7CFAAB92" w14:textId="77777777" w:rsidR="004E37B8" w:rsidRPr="003178A4" w:rsidRDefault="004E37B8" w:rsidP="004E37B8">
                  <w:pPr>
                    <w:textAlignment w:val="baseline"/>
                    <w:rPr>
                      <w:rFonts w:ascii="Verdana" w:eastAsia="Times New Roman" w:hAnsi="Verdana" w:cs="Calibri"/>
                      <w:sz w:val="20"/>
                      <w:szCs w:val="20"/>
                      <w:lang w:eastAsia="en-GB"/>
                    </w:rPr>
                  </w:pPr>
                  <w:r w:rsidRPr="003178A4">
                    <w:rPr>
                      <w:rFonts w:ascii="Verdana" w:eastAsia="Times New Roman" w:hAnsi="Verdana" w:cs="Calibri"/>
                      <w:sz w:val="20"/>
                      <w:szCs w:val="20"/>
                      <w:lang w:eastAsia="en-GB"/>
                    </w:rPr>
                    <w:t>Proposer: Sophie Atherton (Campaigns and Democracy Officer)</w:t>
                  </w:r>
                </w:p>
                <w:p w14:paraId="37950E2E" w14:textId="77777777" w:rsidR="004E37B8" w:rsidRPr="003178A4" w:rsidRDefault="004E37B8" w:rsidP="004E37B8">
                  <w:pPr>
                    <w:textAlignment w:val="baseline"/>
                    <w:rPr>
                      <w:rFonts w:ascii="Verdana" w:eastAsia="Times New Roman" w:hAnsi="Verdana" w:cs="Calibri"/>
                      <w:sz w:val="20"/>
                      <w:szCs w:val="20"/>
                      <w:lang w:eastAsia="en-GB"/>
                    </w:rPr>
                  </w:pPr>
                  <w:r w:rsidRPr="003178A4">
                    <w:rPr>
                      <w:rFonts w:ascii="Verdana" w:eastAsia="Times New Roman" w:hAnsi="Verdana" w:cs="Calibri"/>
                      <w:sz w:val="20"/>
                      <w:szCs w:val="20"/>
                      <w:lang w:eastAsia="en-GB"/>
                    </w:rPr>
                    <w:t xml:space="preserve">Seconder: Amelia </w:t>
                  </w:r>
                  <w:proofErr w:type="spellStart"/>
                  <w:r w:rsidRPr="003178A4">
                    <w:rPr>
                      <w:rFonts w:ascii="Verdana" w:eastAsia="Times New Roman" w:hAnsi="Verdana" w:cs="Calibri"/>
                      <w:sz w:val="20"/>
                      <w:szCs w:val="20"/>
                      <w:lang w:eastAsia="en-GB"/>
                    </w:rPr>
                    <w:t>Trew</w:t>
                  </w:r>
                  <w:proofErr w:type="spellEnd"/>
                  <w:r w:rsidRPr="003178A4">
                    <w:rPr>
                      <w:rFonts w:ascii="Verdana" w:eastAsia="Times New Roman" w:hAnsi="Verdana" w:cs="Calibri"/>
                      <w:sz w:val="20"/>
                      <w:szCs w:val="20"/>
                      <w:lang w:eastAsia="en-GB"/>
                    </w:rPr>
                    <w:t xml:space="preserve"> (Welfare, Community and Diversity Officer)</w:t>
                  </w:r>
                </w:p>
                <w:p w14:paraId="6C4DC437" w14:textId="77777777" w:rsidR="004E37B8" w:rsidRPr="003178A4" w:rsidRDefault="004E37B8" w:rsidP="004E37B8">
                  <w:pPr>
                    <w:textAlignment w:val="baseline"/>
                    <w:rPr>
                      <w:rFonts w:ascii="Verdana" w:eastAsia="Times New Roman" w:hAnsi="Verdana" w:cs="Calibri"/>
                      <w:sz w:val="20"/>
                      <w:szCs w:val="20"/>
                      <w:lang w:eastAsia="en-GB"/>
                    </w:rPr>
                  </w:pPr>
                </w:p>
              </w:tc>
            </w:tr>
            <w:tr w:rsidR="004E37B8" w14:paraId="3EFB3E3A" w14:textId="77777777" w:rsidTr="45EC38B7">
              <w:tc>
                <w:tcPr>
                  <w:tcW w:w="10831" w:type="dxa"/>
                  <w:gridSpan w:val="2"/>
                </w:tcPr>
                <w:p w14:paraId="43195C6B" w14:textId="77777777" w:rsidR="004E37B8" w:rsidRPr="003178A4" w:rsidRDefault="004E37B8" w:rsidP="004E37B8">
                  <w:pPr>
                    <w:textAlignment w:val="baseline"/>
                    <w:rPr>
                      <w:rFonts w:ascii="Verdana" w:eastAsia="Times New Roman" w:hAnsi="Verdana" w:cs="Calibri"/>
                      <w:sz w:val="20"/>
                      <w:szCs w:val="20"/>
                      <w:lang w:eastAsia="en-GB"/>
                    </w:rPr>
                  </w:pPr>
                  <w:r w:rsidRPr="003178A4">
                    <w:rPr>
                      <w:rFonts w:ascii="Verdana" w:eastAsia="Times New Roman" w:hAnsi="Verdana" w:cs="Calibri"/>
                      <w:sz w:val="20"/>
                      <w:szCs w:val="20"/>
                      <w:lang w:eastAsia="en-GB"/>
                    </w:rPr>
                    <w:lastRenderedPageBreak/>
                    <w:t xml:space="preserve">Summary: This policy intends to introduce the start of </w:t>
                  </w:r>
                  <w:proofErr w:type="spellStart"/>
                  <w:r w:rsidRPr="003178A4">
                    <w:rPr>
                      <w:rFonts w:ascii="Verdana" w:eastAsia="Times New Roman" w:hAnsi="Verdana" w:cs="Calibri"/>
                      <w:sz w:val="20"/>
                      <w:szCs w:val="20"/>
                      <w:lang w:eastAsia="en-GB"/>
                    </w:rPr>
                    <w:t>Womens</w:t>
                  </w:r>
                  <w:proofErr w:type="spellEnd"/>
                  <w:r w:rsidRPr="003178A4">
                    <w:rPr>
                      <w:rFonts w:ascii="Verdana" w:eastAsia="Times New Roman" w:hAnsi="Verdana" w:cs="Calibri"/>
                      <w:sz w:val="20"/>
                      <w:szCs w:val="20"/>
                      <w:lang w:eastAsia="en-GB"/>
                    </w:rPr>
                    <w:t>+ History Month at UEASU</w:t>
                  </w:r>
                </w:p>
              </w:tc>
            </w:tr>
            <w:tr w:rsidR="004E37B8" w14:paraId="1E6527B7" w14:textId="77777777" w:rsidTr="45EC38B7">
              <w:tc>
                <w:tcPr>
                  <w:tcW w:w="10831" w:type="dxa"/>
                  <w:gridSpan w:val="2"/>
                </w:tcPr>
                <w:p w14:paraId="478F0A3E" w14:textId="77777777" w:rsidR="004E37B8" w:rsidRPr="003178A4" w:rsidRDefault="004E37B8" w:rsidP="004E37B8">
                  <w:pPr>
                    <w:textAlignment w:val="baseline"/>
                    <w:rPr>
                      <w:rFonts w:ascii="Verdana" w:eastAsia="Times New Roman" w:hAnsi="Verdana" w:cs="Calibri"/>
                      <w:sz w:val="20"/>
                      <w:szCs w:val="20"/>
                      <w:lang w:eastAsia="en-GB"/>
                    </w:rPr>
                  </w:pPr>
                  <w:r w:rsidRPr="003178A4">
                    <w:rPr>
                      <w:rFonts w:ascii="Verdana" w:eastAsia="Times New Roman" w:hAnsi="Verdana" w:cs="Calibri"/>
                      <w:sz w:val="20"/>
                      <w:szCs w:val="20"/>
                      <w:lang w:eastAsia="en-GB"/>
                    </w:rPr>
                    <w:t>Council Notes</w:t>
                  </w:r>
                </w:p>
                <w:p w14:paraId="5588B7D3" w14:textId="77777777" w:rsidR="004E37B8" w:rsidRPr="003178A4" w:rsidRDefault="004E37B8" w:rsidP="005676FC">
                  <w:pPr>
                    <w:pStyle w:val="ListParagraph"/>
                    <w:numPr>
                      <w:ilvl w:val="0"/>
                      <w:numId w:val="19"/>
                    </w:numPr>
                    <w:rPr>
                      <w:rFonts w:ascii="Verdana" w:hAnsi="Verdana" w:cs="Calibri"/>
                      <w:sz w:val="20"/>
                      <w:szCs w:val="20"/>
                    </w:rPr>
                  </w:pPr>
                  <w:r w:rsidRPr="003178A4">
                    <w:rPr>
                      <w:rFonts w:ascii="Verdana" w:hAnsi="Verdana" w:cs="Calibri"/>
                      <w:sz w:val="20"/>
                      <w:szCs w:val="20"/>
                    </w:rPr>
                    <w:t>For several years, the Students’ Union has organised liberation history months, weeks and days;</w:t>
                  </w:r>
                </w:p>
                <w:p w14:paraId="7901088B" w14:textId="77777777" w:rsidR="004E37B8" w:rsidRPr="003178A4" w:rsidRDefault="004E37B8" w:rsidP="005676FC">
                  <w:pPr>
                    <w:pStyle w:val="ListParagraph"/>
                    <w:numPr>
                      <w:ilvl w:val="0"/>
                      <w:numId w:val="20"/>
                    </w:numPr>
                    <w:rPr>
                      <w:rFonts w:ascii="Verdana" w:hAnsi="Verdana" w:cs="Calibri"/>
                      <w:sz w:val="20"/>
                      <w:szCs w:val="20"/>
                    </w:rPr>
                  </w:pPr>
                  <w:r w:rsidRPr="003178A4">
                    <w:rPr>
                      <w:rFonts w:ascii="Verdana" w:hAnsi="Verdana" w:cs="Calibri"/>
                      <w:sz w:val="20"/>
                      <w:szCs w:val="20"/>
                    </w:rPr>
                    <w:t>Black History Month</w:t>
                  </w:r>
                </w:p>
                <w:p w14:paraId="37B1B61B" w14:textId="77777777" w:rsidR="004E37B8" w:rsidRPr="003178A4" w:rsidRDefault="004E37B8" w:rsidP="005676FC">
                  <w:pPr>
                    <w:pStyle w:val="ListParagraph"/>
                    <w:numPr>
                      <w:ilvl w:val="0"/>
                      <w:numId w:val="20"/>
                    </w:numPr>
                    <w:rPr>
                      <w:rFonts w:ascii="Verdana" w:hAnsi="Verdana" w:cs="Calibri"/>
                      <w:sz w:val="20"/>
                      <w:szCs w:val="20"/>
                    </w:rPr>
                  </w:pPr>
                  <w:r w:rsidRPr="003178A4">
                    <w:rPr>
                      <w:rFonts w:ascii="Verdana" w:hAnsi="Verdana" w:cs="Calibri"/>
                      <w:sz w:val="20"/>
                      <w:szCs w:val="20"/>
                    </w:rPr>
                    <w:t>Trans Awareness Week</w:t>
                  </w:r>
                </w:p>
                <w:p w14:paraId="37A3FC28" w14:textId="77777777" w:rsidR="004E37B8" w:rsidRPr="003178A4" w:rsidRDefault="004E37B8" w:rsidP="005676FC">
                  <w:pPr>
                    <w:pStyle w:val="ListParagraph"/>
                    <w:numPr>
                      <w:ilvl w:val="0"/>
                      <w:numId w:val="20"/>
                    </w:numPr>
                    <w:rPr>
                      <w:rFonts w:ascii="Verdana" w:hAnsi="Verdana" w:cs="Calibri"/>
                      <w:sz w:val="20"/>
                      <w:szCs w:val="20"/>
                    </w:rPr>
                  </w:pPr>
                  <w:r w:rsidRPr="003178A4">
                    <w:rPr>
                      <w:rFonts w:ascii="Verdana" w:hAnsi="Verdana" w:cs="Calibri"/>
                      <w:sz w:val="20"/>
                      <w:szCs w:val="20"/>
                    </w:rPr>
                    <w:t>Disabilities History Month</w:t>
                  </w:r>
                </w:p>
                <w:p w14:paraId="290D55E9" w14:textId="77777777" w:rsidR="004E37B8" w:rsidRPr="003178A4" w:rsidRDefault="004E37B8" w:rsidP="005676FC">
                  <w:pPr>
                    <w:pStyle w:val="ListParagraph"/>
                    <w:numPr>
                      <w:ilvl w:val="0"/>
                      <w:numId w:val="20"/>
                    </w:numPr>
                    <w:rPr>
                      <w:rFonts w:ascii="Verdana" w:hAnsi="Verdana" w:cs="Calibri"/>
                      <w:sz w:val="20"/>
                      <w:szCs w:val="20"/>
                    </w:rPr>
                  </w:pPr>
                  <w:r w:rsidRPr="003178A4">
                    <w:rPr>
                      <w:rFonts w:ascii="Verdana" w:hAnsi="Verdana" w:cs="Calibri"/>
                      <w:sz w:val="20"/>
                      <w:szCs w:val="20"/>
                    </w:rPr>
                    <w:t>LGBT+ History Month</w:t>
                  </w:r>
                </w:p>
                <w:p w14:paraId="7FA59B24" w14:textId="77777777" w:rsidR="004E37B8" w:rsidRPr="003178A4" w:rsidRDefault="004E37B8" w:rsidP="005676FC">
                  <w:pPr>
                    <w:pStyle w:val="ListParagraph"/>
                    <w:numPr>
                      <w:ilvl w:val="0"/>
                      <w:numId w:val="20"/>
                    </w:numPr>
                    <w:rPr>
                      <w:rFonts w:ascii="Verdana" w:hAnsi="Verdana" w:cs="Calibri"/>
                      <w:sz w:val="20"/>
                      <w:szCs w:val="20"/>
                    </w:rPr>
                  </w:pPr>
                  <w:r w:rsidRPr="003178A4">
                    <w:rPr>
                      <w:rFonts w:ascii="Verdana" w:hAnsi="Verdana" w:cs="Calibri"/>
                      <w:sz w:val="20"/>
                      <w:szCs w:val="20"/>
                    </w:rPr>
                    <w:t>International Women’s Day</w:t>
                  </w:r>
                </w:p>
                <w:p w14:paraId="0F3DA992" w14:textId="77777777" w:rsidR="004E37B8" w:rsidRPr="003178A4" w:rsidRDefault="004E37B8" w:rsidP="005676FC">
                  <w:pPr>
                    <w:pStyle w:val="ListParagraph"/>
                    <w:numPr>
                      <w:ilvl w:val="0"/>
                      <w:numId w:val="19"/>
                    </w:numPr>
                    <w:rPr>
                      <w:rFonts w:ascii="Verdana" w:hAnsi="Verdana" w:cs="Calibri"/>
                      <w:sz w:val="20"/>
                      <w:szCs w:val="20"/>
                    </w:rPr>
                  </w:pPr>
                  <w:r w:rsidRPr="003178A4">
                    <w:rPr>
                      <w:rFonts w:ascii="Verdana" w:hAnsi="Verdana" w:cs="Calibri"/>
                      <w:sz w:val="20"/>
                      <w:szCs w:val="20"/>
                    </w:rPr>
                    <w:t>Women’s History Month was first adopted in the UK in 2011.</w:t>
                  </w:r>
                </w:p>
                <w:p w14:paraId="4B9EF252" w14:textId="77777777" w:rsidR="004E37B8" w:rsidRPr="003178A4" w:rsidRDefault="004E37B8" w:rsidP="005676FC">
                  <w:pPr>
                    <w:pStyle w:val="ListParagraph"/>
                    <w:numPr>
                      <w:ilvl w:val="0"/>
                      <w:numId w:val="19"/>
                    </w:numPr>
                    <w:rPr>
                      <w:rFonts w:ascii="Verdana" w:hAnsi="Verdana" w:cs="Calibri"/>
                      <w:sz w:val="20"/>
                      <w:szCs w:val="20"/>
                    </w:rPr>
                  </w:pPr>
                  <w:r w:rsidRPr="003178A4">
                    <w:rPr>
                      <w:rFonts w:ascii="Verdana" w:hAnsi="Verdana" w:cs="Calibri"/>
                      <w:sz w:val="20"/>
                      <w:szCs w:val="20"/>
                    </w:rPr>
                    <w:t>The Students’ Union has always commemorated International Women’s Day.</w:t>
                  </w:r>
                </w:p>
                <w:p w14:paraId="2BC31B0B" w14:textId="77777777" w:rsidR="004E37B8" w:rsidRPr="003178A4" w:rsidRDefault="004E37B8" w:rsidP="005676FC">
                  <w:pPr>
                    <w:pStyle w:val="ListParagraph"/>
                    <w:numPr>
                      <w:ilvl w:val="0"/>
                      <w:numId w:val="19"/>
                    </w:numPr>
                    <w:rPr>
                      <w:rFonts w:ascii="Verdana" w:hAnsi="Verdana" w:cs="Calibri"/>
                      <w:sz w:val="20"/>
                      <w:szCs w:val="20"/>
                    </w:rPr>
                  </w:pPr>
                  <w:r w:rsidRPr="003178A4">
                    <w:rPr>
                      <w:rFonts w:ascii="Verdana" w:hAnsi="Verdana" w:cs="Calibri"/>
                      <w:sz w:val="20"/>
                      <w:szCs w:val="20"/>
                    </w:rPr>
                    <w:t xml:space="preserve">Reclaim the Night has taken place since 2016 organised by the Campaigns and Democracy Officer, the Welfare, Community and Diversity Officer, and the </w:t>
                  </w:r>
                  <w:proofErr w:type="spellStart"/>
                  <w:r w:rsidRPr="003178A4">
                    <w:rPr>
                      <w:rFonts w:ascii="Verdana" w:hAnsi="Verdana" w:cs="Calibri"/>
                      <w:sz w:val="20"/>
                      <w:szCs w:val="20"/>
                    </w:rPr>
                    <w:t>Womens</w:t>
                  </w:r>
                  <w:proofErr w:type="spellEnd"/>
                  <w:r w:rsidRPr="003178A4">
                    <w:rPr>
                      <w:rFonts w:ascii="Verdana" w:hAnsi="Verdana" w:cs="Calibri"/>
                      <w:sz w:val="20"/>
                      <w:szCs w:val="20"/>
                    </w:rPr>
                    <w:t>+ Officer. The policy 1880 Reclaim the Night in Norwich which begun this tradition now sits in policy precedent.</w:t>
                  </w:r>
                </w:p>
                <w:p w14:paraId="76F13402" w14:textId="77777777" w:rsidR="004E37B8" w:rsidRPr="003178A4" w:rsidRDefault="004E37B8" w:rsidP="005676FC">
                  <w:pPr>
                    <w:pStyle w:val="ListParagraph"/>
                    <w:numPr>
                      <w:ilvl w:val="0"/>
                      <w:numId w:val="19"/>
                    </w:numPr>
                    <w:rPr>
                      <w:rFonts w:ascii="Verdana" w:hAnsi="Verdana" w:cs="Calibri"/>
                      <w:sz w:val="20"/>
                      <w:szCs w:val="20"/>
                    </w:rPr>
                  </w:pPr>
                  <w:r w:rsidRPr="003178A4">
                    <w:rPr>
                      <w:rFonts w:ascii="Verdana" w:hAnsi="Verdana" w:cs="Calibri"/>
                      <w:sz w:val="20"/>
                      <w:szCs w:val="20"/>
                    </w:rPr>
                    <w:t>During an academic year, women are recognised in sport nationally through a campaign week called This Girl Can. At UEA it is organised through UEASU and UEA Sport.</w:t>
                  </w:r>
                </w:p>
              </w:tc>
            </w:tr>
            <w:tr w:rsidR="004E37B8" w14:paraId="379AE3D9" w14:textId="77777777" w:rsidTr="45EC38B7">
              <w:tc>
                <w:tcPr>
                  <w:tcW w:w="10831" w:type="dxa"/>
                  <w:gridSpan w:val="2"/>
                </w:tcPr>
                <w:p w14:paraId="29B15C0B" w14:textId="77777777" w:rsidR="004E37B8" w:rsidRPr="003178A4" w:rsidRDefault="004E37B8" w:rsidP="004E37B8">
                  <w:pPr>
                    <w:textAlignment w:val="baseline"/>
                    <w:rPr>
                      <w:rFonts w:ascii="Verdana" w:eastAsia="Times New Roman" w:hAnsi="Verdana" w:cs="Calibri"/>
                      <w:b/>
                      <w:sz w:val="20"/>
                      <w:szCs w:val="20"/>
                      <w:lang w:eastAsia="en-GB"/>
                    </w:rPr>
                  </w:pPr>
                  <w:r w:rsidRPr="003178A4">
                    <w:rPr>
                      <w:rFonts w:ascii="Verdana" w:eastAsia="Times New Roman" w:hAnsi="Verdana" w:cs="Calibri"/>
                      <w:b/>
                      <w:sz w:val="20"/>
                      <w:szCs w:val="20"/>
                      <w:lang w:eastAsia="en-GB"/>
                    </w:rPr>
                    <w:t>Council Believes</w:t>
                  </w:r>
                </w:p>
                <w:p w14:paraId="1424CD31" w14:textId="77777777" w:rsidR="004E37B8" w:rsidRPr="003178A4" w:rsidRDefault="004E37B8" w:rsidP="005676FC">
                  <w:pPr>
                    <w:pStyle w:val="ListParagraph"/>
                    <w:numPr>
                      <w:ilvl w:val="0"/>
                      <w:numId w:val="18"/>
                    </w:numPr>
                    <w:rPr>
                      <w:rFonts w:ascii="Verdana" w:hAnsi="Verdana" w:cs="Calibri"/>
                      <w:sz w:val="20"/>
                      <w:szCs w:val="20"/>
                    </w:rPr>
                  </w:pPr>
                  <w:proofErr w:type="spellStart"/>
                  <w:r w:rsidRPr="003178A4">
                    <w:rPr>
                      <w:rFonts w:ascii="Verdana" w:hAnsi="Verdana" w:cs="Calibri"/>
                      <w:sz w:val="20"/>
                      <w:szCs w:val="20"/>
                    </w:rPr>
                    <w:t>Womens</w:t>
                  </w:r>
                  <w:proofErr w:type="spellEnd"/>
                  <w:r w:rsidRPr="003178A4">
                    <w:rPr>
                      <w:rFonts w:ascii="Verdana" w:hAnsi="Verdana" w:cs="Calibri"/>
                      <w:sz w:val="20"/>
                      <w:szCs w:val="20"/>
                    </w:rPr>
                    <w:t>+ History Month should be celebrated to recognise the importance of efforts by women+ in society.</w:t>
                  </w:r>
                </w:p>
                <w:p w14:paraId="62E0974E" w14:textId="77777777" w:rsidR="004E37B8" w:rsidRPr="003178A4" w:rsidRDefault="004E37B8" w:rsidP="005676FC">
                  <w:pPr>
                    <w:pStyle w:val="ListParagraph"/>
                    <w:numPr>
                      <w:ilvl w:val="0"/>
                      <w:numId w:val="18"/>
                    </w:numPr>
                    <w:rPr>
                      <w:rFonts w:ascii="Verdana" w:hAnsi="Verdana" w:cs="Calibri"/>
                      <w:sz w:val="20"/>
                      <w:szCs w:val="20"/>
                    </w:rPr>
                  </w:pPr>
                  <w:r w:rsidRPr="003178A4">
                    <w:rPr>
                      <w:rFonts w:ascii="Verdana" w:hAnsi="Verdana" w:cs="Calibri"/>
                      <w:sz w:val="20"/>
                      <w:szCs w:val="20"/>
                    </w:rPr>
                    <w:t>It is important to ensure that this month is representative of all women, including those who identify as female or non-binary.</w:t>
                  </w:r>
                </w:p>
                <w:p w14:paraId="5D19889D" w14:textId="77777777" w:rsidR="004E37B8" w:rsidRPr="003178A4" w:rsidRDefault="004E37B8" w:rsidP="005676FC">
                  <w:pPr>
                    <w:pStyle w:val="ListParagraph"/>
                    <w:numPr>
                      <w:ilvl w:val="0"/>
                      <w:numId w:val="18"/>
                    </w:numPr>
                    <w:rPr>
                      <w:rFonts w:ascii="Verdana" w:hAnsi="Verdana" w:cs="Calibri"/>
                      <w:sz w:val="20"/>
                      <w:szCs w:val="20"/>
                    </w:rPr>
                  </w:pPr>
                  <w:r w:rsidRPr="003178A4">
                    <w:rPr>
                      <w:rFonts w:ascii="Verdana" w:hAnsi="Verdana" w:cs="Calibri"/>
                      <w:sz w:val="20"/>
                      <w:szCs w:val="20"/>
                    </w:rPr>
                    <w:t>This month should be celebratory and encourage feminist activists to get involved.</w:t>
                  </w:r>
                </w:p>
              </w:tc>
            </w:tr>
            <w:tr w:rsidR="005676FC" w14:paraId="5F7F5C2A" w14:textId="77777777" w:rsidTr="45EC38B7">
              <w:tc>
                <w:tcPr>
                  <w:tcW w:w="10831" w:type="dxa"/>
                  <w:gridSpan w:val="2"/>
                </w:tcPr>
                <w:p w14:paraId="02BA6685" w14:textId="77777777" w:rsidR="005676FC" w:rsidRPr="005676FC" w:rsidRDefault="005676FC" w:rsidP="005676FC">
                  <w:pPr>
                    <w:rPr>
                      <w:rFonts w:ascii="Verdana" w:hAnsi="Verdana" w:cs="Calibri"/>
                      <w:b/>
                      <w:sz w:val="20"/>
                      <w:szCs w:val="20"/>
                    </w:rPr>
                  </w:pPr>
                  <w:r w:rsidRPr="005676FC">
                    <w:rPr>
                      <w:rFonts w:ascii="Verdana" w:hAnsi="Verdana" w:cs="Calibri"/>
                      <w:b/>
                      <w:sz w:val="20"/>
                      <w:szCs w:val="20"/>
                    </w:rPr>
                    <w:t>Union Resolves</w:t>
                  </w:r>
                </w:p>
                <w:p w14:paraId="63F45046" w14:textId="77777777" w:rsidR="005676FC" w:rsidRPr="005676FC" w:rsidRDefault="005676FC" w:rsidP="005676FC">
                  <w:pPr>
                    <w:ind w:left="360"/>
                    <w:rPr>
                      <w:rFonts w:ascii="Verdana" w:hAnsi="Verdana" w:cs="Calibri"/>
                      <w:sz w:val="20"/>
                      <w:szCs w:val="20"/>
                    </w:rPr>
                  </w:pPr>
                  <w:r w:rsidRPr="005676FC">
                    <w:rPr>
                      <w:rFonts w:ascii="Verdana" w:hAnsi="Verdana" w:cs="Calibri"/>
                      <w:sz w:val="20"/>
                      <w:szCs w:val="20"/>
                    </w:rPr>
                    <w:t xml:space="preserve"> </w:t>
                  </w:r>
                </w:p>
                <w:p w14:paraId="33DC1B6A" w14:textId="77777777" w:rsidR="005676FC" w:rsidRPr="005676FC" w:rsidRDefault="005676FC" w:rsidP="005676FC">
                  <w:pPr>
                    <w:ind w:left="360"/>
                    <w:rPr>
                      <w:rFonts w:ascii="Verdana" w:hAnsi="Verdana" w:cs="Calibri"/>
                      <w:sz w:val="20"/>
                      <w:szCs w:val="20"/>
                    </w:rPr>
                  </w:pPr>
                  <w:r w:rsidRPr="005676FC">
                    <w:rPr>
                      <w:rFonts w:ascii="Verdana" w:hAnsi="Verdana" w:cs="Calibri"/>
                      <w:sz w:val="20"/>
                      <w:szCs w:val="20"/>
                    </w:rPr>
                    <w:t>Council Resolves</w:t>
                  </w:r>
                </w:p>
                <w:p w14:paraId="12F3C0DF" w14:textId="1380356F" w:rsidR="005676FC" w:rsidRPr="005676FC" w:rsidRDefault="005676FC" w:rsidP="005676FC">
                  <w:pPr>
                    <w:ind w:left="360"/>
                    <w:rPr>
                      <w:rFonts w:ascii="Verdana" w:hAnsi="Verdana" w:cs="Calibri"/>
                      <w:sz w:val="20"/>
                      <w:szCs w:val="20"/>
                    </w:rPr>
                  </w:pPr>
                  <w:r w:rsidRPr="005676FC">
                    <w:rPr>
                      <w:rFonts w:ascii="Verdana" w:hAnsi="Verdana" w:cs="Calibri"/>
                      <w:sz w:val="20"/>
                      <w:szCs w:val="20"/>
                    </w:rPr>
                    <w:t xml:space="preserve">1.To mandate the Campaigns and Democracy Officer, and the Welfare, Community and </w:t>
                  </w:r>
                </w:p>
                <w:p w14:paraId="2C3AF09F" w14:textId="77777777" w:rsidR="005676FC" w:rsidRPr="005676FC" w:rsidRDefault="005676FC" w:rsidP="005676FC">
                  <w:pPr>
                    <w:ind w:left="360"/>
                    <w:rPr>
                      <w:rFonts w:ascii="Verdana" w:hAnsi="Verdana" w:cs="Calibri"/>
                      <w:sz w:val="20"/>
                      <w:szCs w:val="20"/>
                    </w:rPr>
                  </w:pPr>
                  <w:r w:rsidRPr="005676FC">
                    <w:rPr>
                      <w:rFonts w:ascii="Verdana" w:hAnsi="Verdana" w:cs="Calibri"/>
                      <w:sz w:val="20"/>
                      <w:szCs w:val="20"/>
                    </w:rPr>
                    <w:t xml:space="preserve">Diversity Officer to work with the </w:t>
                  </w:r>
                  <w:proofErr w:type="spellStart"/>
                  <w:r w:rsidRPr="005676FC">
                    <w:rPr>
                      <w:rFonts w:ascii="Verdana" w:hAnsi="Verdana" w:cs="Calibri"/>
                      <w:sz w:val="20"/>
                      <w:szCs w:val="20"/>
                    </w:rPr>
                    <w:t>Womens</w:t>
                  </w:r>
                  <w:proofErr w:type="spellEnd"/>
                </w:p>
                <w:p w14:paraId="6C2DD3C8" w14:textId="77777777" w:rsidR="005676FC" w:rsidRPr="005676FC" w:rsidRDefault="005676FC" w:rsidP="005676FC">
                  <w:pPr>
                    <w:ind w:left="360"/>
                    <w:rPr>
                      <w:rFonts w:ascii="Verdana" w:hAnsi="Verdana" w:cs="Calibri"/>
                      <w:sz w:val="20"/>
                      <w:szCs w:val="20"/>
                    </w:rPr>
                  </w:pPr>
                  <w:r w:rsidRPr="005676FC">
                    <w:rPr>
                      <w:rFonts w:ascii="Verdana" w:hAnsi="Verdana" w:cs="Calibri"/>
                      <w:sz w:val="20"/>
                      <w:szCs w:val="20"/>
                    </w:rPr>
                    <w:t xml:space="preserve">+ Officer to organise a </w:t>
                  </w:r>
                  <w:proofErr w:type="spellStart"/>
                  <w:r w:rsidRPr="005676FC">
                    <w:rPr>
                      <w:rFonts w:ascii="Verdana" w:hAnsi="Verdana" w:cs="Calibri"/>
                      <w:sz w:val="20"/>
                      <w:szCs w:val="20"/>
                    </w:rPr>
                    <w:t>Womens</w:t>
                  </w:r>
                  <w:proofErr w:type="spellEnd"/>
                  <w:r w:rsidRPr="005676FC">
                    <w:rPr>
                      <w:rFonts w:ascii="Verdana" w:hAnsi="Verdana" w:cs="Calibri"/>
                      <w:sz w:val="20"/>
                      <w:szCs w:val="20"/>
                    </w:rPr>
                    <w:t xml:space="preserve">+ History </w:t>
                  </w:r>
                </w:p>
                <w:p w14:paraId="35229F8F" w14:textId="77777777" w:rsidR="005676FC" w:rsidRPr="005676FC" w:rsidRDefault="005676FC" w:rsidP="005676FC">
                  <w:pPr>
                    <w:ind w:left="360"/>
                    <w:rPr>
                      <w:rFonts w:ascii="Verdana" w:hAnsi="Verdana" w:cs="Calibri"/>
                      <w:sz w:val="20"/>
                      <w:szCs w:val="20"/>
                    </w:rPr>
                  </w:pPr>
                  <w:r w:rsidRPr="005676FC">
                    <w:rPr>
                      <w:rFonts w:ascii="Verdana" w:hAnsi="Verdana" w:cs="Calibri"/>
                      <w:sz w:val="20"/>
                      <w:szCs w:val="20"/>
                    </w:rPr>
                    <w:t>Month</w:t>
                  </w:r>
                </w:p>
                <w:p w14:paraId="0C500D30" w14:textId="535E2F92" w:rsidR="005676FC" w:rsidRPr="005676FC" w:rsidRDefault="005676FC" w:rsidP="005676FC">
                  <w:pPr>
                    <w:ind w:left="360"/>
                    <w:rPr>
                      <w:rFonts w:ascii="Verdana" w:hAnsi="Verdana" w:cs="Calibri"/>
                      <w:sz w:val="20"/>
                      <w:szCs w:val="20"/>
                    </w:rPr>
                  </w:pPr>
                </w:p>
                <w:p w14:paraId="602763FA" w14:textId="5F53E40E" w:rsidR="005676FC" w:rsidRPr="005676FC" w:rsidRDefault="005676FC" w:rsidP="005676FC">
                  <w:pPr>
                    <w:ind w:left="360"/>
                    <w:rPr>
                      <w:rFonts w:ascii="Verdana" w:hAnsi="Verdana" w:cs="Calibri"/>
                      <w:sz w:val="20"/>
                      <w:szCs w:val="20"/>
                    </w:rPr>
                  </w:pPr>
                  <w:r w:rsidRPr="005676FC">
                    <w:rPr>
                      <w:rFonts w:ascii="Verdana" w:hAnsi="Verdana" w:cs="Calibri"/>
                      <w:sz w:val="20"/>
                      <w:szCs w:val="20"/>
                    </w:rPr>
                    <w:t xml:space="preserve">2.To ensure the Reclaim the Night takes place within the month of March as a coordinated </w:t>
                  </w:r>
                </w:p>
                <w:p w14:paraId="25BD10E9" w14:textId="1A2DEF9D" w:rsidR="005676FC" w:rsidRPr="005676FC" w:rsidRDefault="005676FC" w:rsidP="005676FC">
                  <w:pPr>
                    <w:ind w:left="360"/>
                    <w:rPr>
                      <w:rFonts w:ascii="Verdana" w:hAnsi="Verdana" w:cs="Calibri"/>
                      <w:sz w:val="20"/>
                      <w:szCs w:val="20"/>
                    </w:rPr>
                  </w:pPr>
                  <w:proofErr w:type="spellStart"/>
                  <w:r w:rsidRPr="005676FC">
                    <w:rPr>
                      <w:rFonts w:ascii="Verdana" w:hAnsi="Verdana" w:cs="Calibri"/>
                      <w:sz w:val="20"/>
                      <w:szCs w:val="20"/>
                    </w:rPr>
                    <w:t>Womens</w:t>
                  </w:r>
                  <w:proofErr w:type="spellEnd"/>
                  <w:r w:rsidRPr="005676FC">
                    <w:rPr>
                      <w:rFonts w:ascii="Verdana" w:hAnsi="Verdana" w:cs="Calibri"/>
                      <w:sz w:val="20"/>
                      <w:szCs w:val="20"/>
                    </w:rPr>
                    <w:t>+ History Month events</w:t>
                  </w:r>
                </w:p>
                <w:p w14:paraId="7021E5F2" w14:textId="283DBFD0" w:rsidR="005676FC" w:rsidRPr="003178A4" w:rsidRDefault="005676FC" w:rsidP="004E37B8">
                  <w:pPr>
                    <w:textAlignment w:val="baseline"/>
                    <w:rPr>
                      <w:rFonts w:ascii="Verdana" w:eastAsia="Times New Roman" w:hAnsi="Verdana" w:cs="Calibri"/>
                      <w:b/>
                      <w:sz w:val="20"/>
                      <w:szCs w:val="20"/>
                      <w:lang w:eastAsia="en-GB"/>
                    </w:rPr>
                  </w:pPr>
                </w:p>
              </w:tc>
            </w:tr>
          </w:tbl>
          <w:p w14:paraId="4C23DC7D" w14:textId="77777777" w:rsidR="00F65101" w:rsidRDefault="00F65101" w:rsidP="009247EA">
            <w:pPr>
              <w:rPr>
                <w:rFonts w:ascii="Verdana" w:hAnsi="Verdana"/>
                <w:spacing w:val="-1"/>
                <w:sz w:val="20"/>
                <w:szCs w:val="20"/>
              </w:rPr>
            </w:pPr>
          </w:p>
          <w:p w14:paraId="16CE8D64" w14:textId="77777777" w:rsidR="00F65101" w:rsidRDefault="00F65101" w:rsidP="009247EA">
            <w:pPr>
              <w:rPr>
                <w:rFonts w:ascii="Verdana" w:hAnsi="Verdana"/>
                <w:spacing w:val="-1"/>
                <w:sz w:val="20"/>
                <w:szCs w:val="20"/>
              </w:rPr>
            </w:pPr>
          </w:p>
          <w:tbl>
            <w:tblPr>
              <w:tblStyle w:val="TableGrid"/>
              <w:tblW w:w="0" w:type="auto"/>
              <w:tblLayout w:type="fixed"/>
              <w:tblLook w:val="04A0" w:firstRow="1" w:lastRow="0" w:firstColumn="1" w:lastColumn="0" w:noHBand="0" w:noVBand="1"/>
            </w:tblPr>
            <w:tblGrid>
              <w:gridCol w:w="882"/>
              <w:gridCol w:w="9949"/>
            </w:tblGrid>
            <w:tr w:rsidR="00F65101" w14:paraId="3B3A82B3" w14:textId="77777777" w:rsidTr="617C79F3">
              <w:tc>
                <w:tcPr>
                  <w:tcW w:w="882" w:type="dxa"/>
                </w:tcPr>
                <w:p w14:paraId="0D12F0F9" w14:textId="77777777" w:rsidR="00F65101" w:rsidRPr="003178A4" w:rsidRDefault="004E37B8" w:rsidP="00F65101">
                  <w:pPr>
                    <w:textAlignment w:val="baseline"/>
                    <w:rPr>
                      <w:rFonts w:ascii="Verdana" w:eastAsia="Times New Roman" w:hAnsi="Verdana" w:cs="Calibri"/>
                      <w:b/>
                      <w:sz w:val="20"/>
                      <w:szCs w:val="20"/>
                      <w:lang w:eastAsia="en-GB"/>
                    </w:rPr>
                  </w:pPr>
                  <w:r>
                    <w:rPr>
                      <w:rFonts w:ascii="Verdana" w:eastAsia="Times New Roman" w:hAnsi="Verdana" w:cs="Calibri"/>
                      <w:b/>
                      <w:sz w:val="20"/>
                      <w:szCs w:val="20"/>
                      <w:lang w:eastAsia="en-GB"/>
                    </w:rPr>
                    <w:t>6c</w:t>
                  </w:r>
                  <w:r w:rsidR="00F65101" w:rsidRPr="003178A4">
                    <w:rPr>
                      <w:rFonts w:ascii="Verdana" w:eastAsia="Times New Roman" w:hAnsi="Verdana" w:cs="Calibri"/>
                      <w:b/>
                      <w:sz w:val="20"/>
                      <w:szCs w:val="20"/>
                      <w:lang w:eastAsia="en-GB"/>
                    </w:rPr>
                    <w:t>)</w:t>
                  </w:r>
                </w:p>
              </w:tc>
              <w:tc>
                <w:tcPr>
                  <w:tcW w:w="9949" w:type="dxa"/>
                </w:tcPr>
                <w:p w14:paraId="2AB34A6A" w14:textId="77777777" w:rsidR="00F65101" w:rsidRPr="003178A4" w:rsidRDefault="00F65101" w:rsidP="00F65101">
                  <w:pPr>
                    <w:spacing w:after="160" w:line="259" w:lineRule="auto"/>
                    <w:textAlignment w:val="baseline"/>
                    <w:rPr>
                      <w:rFonts w:ascii="Verdana" w:eastAsia="Times New Roman" w:hAnsi="Verdana" w:cs="Calibri"/>
                      <w:b/>
                      <w:sz w:val="20"/>
                      <w:szCs w:val="20"/>
                      <w:lang w:eastAsia="en-GB"/>
                    </w:rPr>
                  </w:pPr>
                  <w:r w:rsidRPr="003178A4">
                    <w:rPr>
                      <w:rFonts w:ascii="Verdana" w:eastAsia="Times New Roman" w:hAnsi="Verdana" w:cs="Calibri"/>
                      <w:b/>
                      <w:sz w:val="20"/>
                      <w:szCs w:val="20"/>
                      <w:lang w:eastAsia="en-GB"/>
                    </w:rPr>
                    <w:t>Decolonise UEA</w:t>
                  </w:r>
                </w:p>
              </w:tc>
            </w:tr>
            <w:tr w:rsidR="00F65101" w14:paraId="38634085" w14:textId="77777777" w:rsidTr="617C79F3">
              <w:tc>
                <w:tcPr>
                  <w:tcW w:w="10831" w:type="dxa"/>
                  <w:gridSpan w:val="2"/>
                </w:tcPr>
                <w:p w14:paraId="4EB4DDB9" w14:textId="77777777" w:rsidR="00F65101" w:rsidRPr="003178A4" w:rsidRDefault="00F65101" w:rsidP="00F65101">
                  <w:pPr>
                    <w:spacing w:after="160" w:line="259" w:lineRule="auto"/>
                    <w:textAlignment w:val="baseline"/>
                    <w:rPr>
                      <w:rFonts w:ascii="Verdana" w:eastAsia="Times New Roman" w:hAnsi="Verdana" w:cs="Calibri"/>
                      <w:sz w:val="20"/>
                      <w:szCs w:val="20"/>
                      <w:lang w:eastAsia="en-GB"/>
                    </w:rPr>
                  </w:pPr>
                  <w:r w:rsidRPr="003178A4">
                    <w:rPr>
                      <w:rFonts w:ascii="Verdana" w:eastAsia="Times New Roman" w:hAnsi="Verdana" w:cs="Calibri"/>
                      <w:b/>
                      <w:sz w:val="20"/>
                      <w:szCs w:val="20"/>
                      <w:lang w:eastAsia="en-GB"/>
                    </w:rPr>
                    <w:t>Proposer</w:t>
                  </w:r>
                  <w:r w:rsidRPr="003178A4">
                    <w:rPr>
                      <w:rFonts w:ascii="Verdana" w:eastAsia="Times New Roman" w:hAnsi="Verdana" w:cs="Calibri"/>
                      <w:sz w:val="20"/>
                      <w:szCs w:val="20"/>
                      <w:lang w:eastAsia="en-GB"/>
                    </w:rPr>
                    <w:t xml:space="preserve">: </w:t>
                  </w:r>
                  <w:proofErr w:type="spellStart"/>
                  <w:r w:rsidRPr="003178A4">
                    <w:rPr>
                      <w:rFonts w:ascii="Verdana" w:eastAsia="Times New Roman" w:hAnsi="Verdana" w:cs="Calibri"/>
                      <w:sz w:val="20"/>
                      <w:szCs w:val="20"/>
                      <w:lang w:eastAsia="en-GB"/>
                    </w:rPr>
                    <w:t>Afia</w:t>
                  </w:r>
                  <w:proofErr w:type="spellEnd"/>
                  <w:r w:rsidRPr="003178A4">
                    <w:rPr>
                      <w:rFonts w:ascii="Verdana" w:eastAsia="Times New Roman" w:hAnsi="Verdana" w:cs="Calibri"/>
                      <w:sz w:val="20"/>
                      <w:szCs w:val="20"/>
                      <w:lang w:eastAsia="en-GB"/>
                    </w:rPr>
                    <w:t xml:space="preserve"> Khan (Ethnic Minorities Officer)</w:t>
                  </w:r>
                </w:p>
                <w:p w14:paraId="0BAAF41A" w14:textId="77777777" w:rsidR="00F65101" w:rsidRPr="003178A4" w:rsidRDefault="00F65101" w:rsidP="00F65101">
                  <w:pPr>
                    <w:spacing w:after="160" w:line="259" w:lineRule="auto"/>
                    <w:textAlignment w:val="baseline"/>
                    <w:rPr>
                      <w:rFonts w:ascii="Verdana" w:eastAsia="Times New Roman" w:hAnsi="Verdana" w:cs="Calibri"/>
                      <w:sz w:val="20"/>
                      <w:szCs w:val="20"/>
                      <w:lang w:eastAsia="en-GB"/>
                    </w:rPr>
                  </w:pPr>
                  <w:r w:rsidRPr="003178A4">
                    <w:rPr>
                      <w:rFonts w:ascii="Verdana" w:eastAsia="Times New Roman" w:hAnsi="Verdana" w:cs="Calibri"/>
                      <w:b/>
                      <w:sz w:val="20"/>
                      <w:szCs w:val="20"/>
                      <w:lang w:eastAsia="en-GB"/>
                    </w:rPr>
                    <w:t>Seconder</w:t>
                  </w:r>
                  <w:r w:rsidRPr="003178A4">
                    <w:rPr>
                      <w:rFonts w:ascii="Verdana" w:eastAsia="Times New Roman" w:hAnsi="Verdana" w:cs="Calibri"/>
                      <w:sz w:val="20"/>
                      <w:szCs w:val="20"/>
                      <w:lang w:eastAsia="en-GB"/>
                    </w:rPr>
                    <w:t>:  Sophie Atherton (Campaigns and Democracy Officer)</w:t>
                  </w:r>
                </w:p>
              </w:tc>
            </w:tr>
            <w:tr w:rsidR="00F65101" w14:paraId="1D0178ED" w14:textId="77777777" w:rsidTr="617C79F3">
              <w:tc>
                <w:tcPr>
                  <w:tcW w:w="10831" w:type="dxa"/>
                  <w:gridSpan w:val="2"/>
                </w:tcPr>
                <w:p w14:paraId="52AEF533" w14:textId="77777777" w:rsidR="00F65101" w:rsidRPr="003178A4" w:rsidRDefault="00F65101" w:rsidP="00F65101">
                  <w:pPr>
                    <w:spacing w:after="160" w:line="259" w:lineRule="auto"/>
                    <w:textAlignment w:val="baseline"/>
                    <w:rPr>
                      <w:rFonts w:ascii="Verdana" w:eastAsia="Times New Roman" w:hAnsi="Verdana" w:cs="Calibri"/>
                      <w:sz w:val="20"/>
                      <w:szCs w:val="20"/>
                      <w:lang w:eastAsia="en-GB"/>
                    </w:rPr>
                  </w:pPr>
                  <w:r w:rsidRPr="003178A4">
                    <w:rPr>
                      <w:rFonts w:ascii="Verdana" w:eastAsia="Times New Roman" w:hAnsi="Verdana" w:cs="Calibri"/>
                      <w:b/>
                      <w:sz w:val="20"/>
                      <w:szCs w:val="20"/>
                      <w:lang w:eastAsia="en-GB"/>
                    </w:rPr>
                    <w:t>Summary</w:t>
                  </w:r>
                  <w:r w:rsidRPr="003178A4">
                    <w:rPr>
                      <w:rFonts w:ascii="Verdana" w:eastAsia="Times New Roman" w:hAnsi="Verdana" w:cs="Calibri"/>
                      <w:sz w:val="20"/>
                      <w:szCs w:val="20"/>
                      <w:lang w:eastAsia="en-GB"/>
                    </w:rPr>
                    <w:t>: This policy</w:t>
                  </w:r>
                </w:p>
              </w:tc>
            </w:tr>
            <w:tr w:rsidR="00F65101" w14:paraId="69EEDBDF" w14:textId="77777777" w:rsidTr="617C79F3">
              <w:tc>
                <w:tcPr>
                  <w:tcW w:w="10831" w:type="dxa"/>
                  <w:gridSpan w:val="2"/>
                </w:tcPr>
                <w:p w14:paraId="5C88D5F1" w14:textId="77777777" w:rsidR="00F65101" w:rsidRPr="003178A4" w:rsidRDefault="00F65101" w:rsidP="00F65101">
                  <w:pPr>
                    <w:spacing w:after="160" w:line="259" w:lineRule="auto"/>
                    <w:textAlignment w:val="baseline"/>
                    <w:rPr>
                      <w:rFonts w:ascii="Verdana" w:eastAsia="Times New Roman" w:hAnsi="Verdana" w:cs="Calibri"/>
                      <w:sz w:val="20"/>
                      <w:szCs w:val="20"/>
                      <w:lang w:eastAsia="en-GB"/>
                    </w:rPr>
                  </w:pPr>
                  <w:r w:rsidRPr="003178A4">
                    <w:rPr>
                      <w:rFonts w:ascii="Verdana" w:eastAsia="Times New Roman" w:hAnsi="Verdana" w:cs="Calibri"/>
                      <w:sz w:val="20"/>
                      <w:szCs w:val="20"/>
                      <w:lang w:eastAsia="en-GB"/>
                    </w:rPr>
                    <w:t>Council Notes</w:t>
                  </w:r>
                </w:p>
                <w:p w14:paraId="08846116" w14:textId="77777777" w:rsidR="00F65101" w:rsidRPr="003178A4" w:rsidRDefault="00F65101" w:rsidP="005676FC">
                  <w:pPr>
                    <w:pStyle w:val="ListParagraph"/>
                    <w:numPr>
                      <w:ilvl w:val="0"/>
                      <w:numId w:val="22"/>
                    </w:numPr>
                    <w:rPr>
                      <w:rFonts w:ascii="Verdana" w:hAnsi="Verdana" w:cs="Calibri"/>
                      <w:sz w:val="20"/>
                      <w:szCs w:val="20"/>
                    </w:rPr>
                  </w:pPr>
                  <w:r w:rsidRPr="003178A4">
                    <w:rPr>
                      <w:rFonts w:ascii="Verdana" w:hAnsi="Verdana" w:cs="Calibri"/>
                      <w:sz w:val="20"/>
                      <w:szCs w:val="20"/>
                    </w:rPr>
                    <w:t>016/17 UEA data indicates that whilst white students most frequently drop out for reasons other than failing academically, drop out amongst BME students are consistently most likely due to academic failing.</w:t>
                  </w:r>
                </w:p>
                <w:p w14:paraId="598D36FF" w14:textId="77777777" w:rsidR="00F65101" w:rsidRPr="003178A4" w:rsidRDefault="00F65101" w:rsidP="005676FC">
                  <w:pPr>
                    <w:pStyle w:val="ListParagraph"/>
                    <w:numPr>
                      <w:ilvl w:val="0"/>
                      <w:numId w:val="22"/>
                    </w:numPr>
                    <w:rPr>
                      <w:rFonts w:ascii="Verdana" w:hAnsi="Verdana" w:cs="Calibri"/>
                      <w:sz w:val="20"/>
                      <w:szCs w:val="20"/>
                    </w:rPr>
                  </w:pPr>
                  <w:r w:rsidRPr="003178A4">
                    <w:rPr>
                      <w:rFonts w:ascii="Verdana" w:hAnsi="Verdana" w:cs="Calibri"/>
                      <w:sz w:val="20"/>
                      <w:szCs w:val="20"/>
                    </w:rPr>
                    <w:t>Policy 2264 Meaningfully Tackling the BAME Attainment Gap at UEA recognises the need to tackle attainment gaps.</w:t>
                  </w:r>
                </w:p>
                <w:p w14:paraId="1983C2B6" w14:textId="77777777" w:rsidR="00F65101" w:rsidRPr="003178A4" w:rsidRDefault="00F65101" w:rsidP="005676FC">
                  <w:pPr>
                    <w:pStyle w:val="ListParagraph"/>
                    <w:numPr>
                      <w:ilvl w:val="0"/>
                      <w:numId w:val="22"/>
                    </w:numPr>
                    <w:rPr>
                      <w:rFonts w:ascii="Verdana" w:hAnsi="Verdana" w:cs="Calibri"/>
                      <w:sz w:val="20"/>
                      <w:szCs w:val="20"/>
                    </w:rPr>
                  </w:pPr>
                  <w:r w:rsidRPr="003178A4">
                    <w:rPr>
                      <w:rFonts w:ascii="Verdana" w:hAnsi="Verdana" w:cs="Calibri"/>
                      <w:sz w:val="20"/>
                      <w:szCs w:val="20"/>
                    </w:rPr>
                    <w:t>77.1% of white students received a first or 2:1 compared with 61.7% of BME students in England</w:t>
                  </w:r>
                  <w:r w:rsidRPr="003178A4">
                    <w:rPr>
                      <w:rFonts w:ascii="Verdana" w:hAnsi="Verdana" w:cs="Calibri"/>
                      <w:sz w:val="20"/>
                      <w:szCs w:val="20"/>
                    </w:rPr>
                    <w:footnoteReference w:id="2"/>
                  </w:r>
                  <w:r w:rsidRPr="003178A4">
                    <w:rPr>
                      <w:rFonts w:ascii="Verdana" w:hAnsi="Verdana" w:cs="Calibri"/>
                      <w:sz w:val="20"/>
                      <w:szCs w:val="20"/>
                    </w:rPr>
                    <w:t> </w:t>
                  </w:r>
                </w:p>
                <w:p w14:paraId="6ED16D12" w14:textId="77777777" w:rsidR="00F65101" w:rsidRPr="003178A4" w:rsidRDefault="00F65101" w:rsidP="005676FC">
                  <w:pPr>
                    <w:pStyle w:val="ListParagraph"/>
                    <w:numPr>
                      <w:ilvl w:val="0"/>
                      <w:numId w:val="22"/>
                    </w:numPr>
                    <w:rPr>
                      <w:rFonts w:ascii="Verdana" w:hAnsi="Verdana" w:cs="Calibri"/>
                      <w:sz w:val="20"/>
                      <w:szCs w:val="20"/>
                    </w:rPr>
                  </w:pPr>
                  <w:r w:rsidRPr="003178A4">
                    <w:rPr>
                      <w:rFonts w:ascii="Verdana" w:hAnsi="Verdana" w:cs="Calibri"/>
                      <w:sz w:val="20"/>
                      <w:szCs w:val="20"/>
                    </w:rPr>
                    <w:t>7.8% of BME leavers were unemployed six months after qualifying compared with 4.3% of white leavers</w:t>
                  </w:r>
                  <w:r w:rsidRPr="003178A4">
                    <w:rPr>
                      <w:rFonts w:ascii="Verdana" w:hAnsi="Verdana" w:cs="Calibri"/>
                      <w:sz w:val="20"/>
                      <w:szCs w:val="20"/>
                    </w:rPr>
                    <w:footnoteReference w:id="3"/>
                  </w:r>
                </w:p>
                <w:p w14:paraId="73524B24" w14:textId="77777777" w:rsidR="00F65101" w:rsidRPr="003178A4" w:rsidRDefault="00F65101" w:rsidP="005676FC">
                  <w:pPr>
                    <w:pStyle w:val="ListParagraph"/>
                    <w:numPr>
                      <w:ilvl w:val="0"/>
                      <w:numId w:val="22"/>
                    </w:numPr>
                    <w:rPr>
                      <w:rFonts w:ascii="Verdana" w:hAnsi="Verdana" w:cs="Calibri"/>
                      <w:sz w:val="20"/>
                      <w:szCs w:val="20"/>
                    </w:rPr>
                  </w:pPr>
                  <w:r w:rsidRPr="003178A4">
                    <w:rPr>
                      <w:rFonts w:ascii="Verdana" w:hAnsi="Verdana" w:cs="Calibri"/>
                      <w:sz w:val="20"/>
                      <w:szCs w:val="20"/>
                    </w:rPr>
                    <w:lastRenderedPageBreak/>
                    <w:t xml:space="preserve">Six months after qualifying, 61.2% white leavers were in both full-time </w:t>
                  </w:r>
                  <w:proofErr w:type="gramStart"/>
                  <w:r w:rsidRPr="003178A4">
                    <w:rPr>
                      <w:rFonts w:ascii="Verdana" w:hAnsi="Verdana" w:cs="Calibri"/>
                      <w:sz w:val="20"/>
                      <w:szCs w:val="20"/>
                    </w:rPr>
                    <w:t>work</w:t>
                  </w:r>
                  <w:proofErr w:type="gramEnd"/>
                  <w:r w:rsidRPr="003178A4">
                    <w:rPr>
                      <w:rFonts w:ascii="Verdana" w:hAnsi="Verdana" w:cs="Calibri"/>
                      <w:sz w:val="20"/>
                      <w:szCs w:val="20"/>
                    </w:rPr>
                    <w:t xml:space="preserve"> compared with 54.8% of BME leavers </w:t>
                  </w:r>
                  <w:r w:rsidRPr="003178A4">
                    <w:rPr>
                      <w:rFonts w:ascii="Verdana" w:hAnsi="Verdana" w:cs="Calibri"/>
                      <w:sz w:val="20"/>
                      <w:szCs w:val="20"/>
                    </w:rPr>
                    <w:footnoteReference w:id="4"/>
                  </w:r>
                </w:p>
                <w:p w14:paraId="37198ACE" w14:textId="77777777" w:rsidR="00F65101" w:rsidRPr="003178A4" w:rsidRDefault="00F65101" w:rsidP="00F65101">
                  <w:pPr>
                    <w:spacing w:after="160" w:line="259" w:lineRule="auto"/>
                    <w:textAlignment w:val="baseline"/>
                    <w:rPr>
                      <w:rFonts w:ascii="Verdana" w:eastAsia="Times New Roman" w:hAnsi="Verdana" w:cs="Calibri"/>
                      <w:sz w:val="20"/>
                      <w:szCs w:val="20"/>
                      <w:lang w:eastAsia="en-GB"/>
                    </w:rPr>
                  </w:pPr>
                </w:p>
              </w:tc>
            </w:tr>
            <w:tr w:rsidR="00F65101" w14:paraId="14BA7FDD" w14:textId="77777777" w:rsidTr="617C79F3">
              <w:tc>
                <w:tcPr>
                  <w:tcW w:w="10831" w:type="dxa"/>
                  <w:gridSpan w:val="2"/>
                </w:tcPr>
                <w:p w14:paraId="0B75EE74" w14:textId="77777777" w:rsidR="00F65101" w:rsidRPr="003178A4" w:rsidRDefault="617C79F3" w:rsidP="00F65101">
                  <w:pPr>
                    <w:spacing w:after="160" w:line="259" w:lineRule="auto"/>
                    <w:textAlignment w:val="baseline"/>
                    <w:rPr>
                      <w:rFonts w:ascii="Verdana" w:eastAsia="Times New Roman" w:hAnsi="Verdana" w:cs="Calibri"/>
                      <w:b/>
                      <w:sz w:val="20"/>
                      <w:szCs w:val="20"/>
                      <w:lang w:eastAsia="en-GB"/>
                    </w:rPr>
                  </w:pPr>
                  <w:r w:rsidRPr="617C79F3">
                    <w:rPr>
                      <w:rFonts w:ascii="Verdana" w:eastAsia="Times New Roman" w:hAnsi="Verdana" w:cs="Calibri"/>
                      <w:b/>
                      <w:bCs/>
                      <w:sz w:val="20"/>
                      <w:szCs w:val="20"/>
                      <w:lang w:eastAsia="en-GB"/>
                    </w:rPr>
                    <w:lastRenderedPageBreak/>
                    <w:t>Council Believes</w:t>
                  </w:r>
                </w:p>
                <w:p w14:paraId="4BB14D4B" w14:textId="30F3FABA" w:rsidR="617C79F3" w:rsidRDefault="617C79F3" w:rsidP="617C79F3">
                  <w:pPr>
                    <w:pStyle w:val="ListParagraph"/>
                    <w:numPr>
                      <w:ilvl w:val="0"/>
                      <w:numId w:val="44"/>
                    </w:numPr>
                    <w:spacing w:line="259" w:lineRule="auto"/>
                    <w:rPr>
                      <w:sz w:val="20"/>
                      <w:szCs w:val="20"/>
                    </w:rPr>
                  </w:pPr>
                  <w:r w:rsidRPr="617C79F3">
                    <w:rPr>
                      <w:rFonts w:ascii="Verdana" w:hAnsi="Verdana" w:cs="Calibri"/>
                      <w:sz w:val="20"/>
                      <w:szCs w:val="20"/>
                    </w:rPr>
                    <w:t>That UEA should be an inclusive teaching and learning environment. It is worth noting that inclusivity and diversity are part of, but not the same as, decolonisation.</w:t>
                  </w:r>
                </w:p>
                <w:p w14:paraId="683519E7" w14:textId="2D42D63E" w:rsidR="617C79F3" w:rsidRDefault="617C79F3" w:rsidP="617C79F3">
                  <w:pPr>
                    <w:pStyle w:val="ListParagraph"/>
                    <w:numPr>
                      <w:ilvl w:val="0"/>
                      <w:numId w:val="44"/>
                    </w:numPr>
                    <w:spacing w:line="259" w:lineRule="auto"/>
                    <w:rPr>
                      <w:sz w:val="20"/>
                      <w:szCs w:val="20"/>
                    </w:rPr>
                  </w:pPr>
                  <w:r w:rsidRPr="617C79F3">
                    <w:rPr>
                      <w:rFonts w:ascii="Verdana" w:hAnsi="Verdana" w:cs="Calibri"/>
                      <w:sz w:val="20"/>
                      <w:szCs w:val="20"/>
                    </w:rPr>
                    <w:t xml:space="preserve">Academic disciplines and schools must be more inclusive and reflect the experiences of students of colour. However, discussions of race, prejudice and decolonisation should not be limited to talking about people of colour. </w:t>
                  </w:r>
                </w:p>
                <w:p w14:paraId="12BAF210" w14:textId="503EA2E5" w:rsidR="617C79F3" w:rsidRDefault="617C79F3" w:rsidP="617C79F3">
                  <w:pPr>
                    <w:pStyle w:val="ListParagraph"/>
                    <w:numPr>
                      <w:ilvl w:val="0"/>
                      <w:numId w:val="44"/>
                    </w:numPr>
                    <w:spacing w:line="259" w:lineRule="auto"/>
                    <w:rPr>
                      <w:sz w:val="20"/>
                      <w:szCs w:val="20"/>
                    </w:rPr>
                  </w:pPr>
                  <w:r w:rsidRPr="617C79F3">
                    <w:rPr>
                      <w:rFonts w:ascii="Verdana" w:hAnsi="Verdana" w:cs="Calibri"/>
                      <w:sz w:val="20"/>
                      <w:szCs w:val="20"/>
                    </w:rPr>
                    <w:t xml:space="preserve">The burden of tackling systematic changes should not solely fall on the responsibilities of people of colour. </w:t>
                  </w:r>
                </w:p>
                <w:p w14:paraId="4654C8E5" w14:textId="60CCBF5E" w:rsidR="617C79F3" w:rsidRDefault="617C79F3" w:rsidP="617C79F3">
                  <w:pPr>
                    <w:pStyle w:val="ListParagraph"/>
                    <w:numPr>
                      <w:ilvl w:val="0"/>
                      <w:numId w:val="44"/>
                    </w:numPr>
                    <w:spacing w:line="259" w:lineRule="auto"/>
                    <w:rPr>
                      <w:sz w:val="20"/>
                      <w:szCs w:val="20"/>
                    </w:rPr>
                  </w:pPr>
                  <w:r w:rsidRPr="617C79F3">
                    <w:rPr>
                      <w:rFonts w:ascii="Verdana" w:hAnsi="Verdana" w:cs="Calibri"/>
                      <w:sz w:val="20"/>
                      <w:szCs w:val="20"/>
                    </w:rPr>
                    <w:t>That UEA should work to remove the “unexplained gap”, as mandated by the Office for Students.</w:t>
                  </w:r>
                </w:p>
                <w:p w14:paraId="57C3E308" w14:textId="45C364E1" w:rsidR="617C79F3" w:rsidRDefault="617C79F3" w:rsidP="617C79F3">
                  <w:pPr>
                    <w:pStyle w:val="ListParagraph"/>
                    <w:numPr>
                      <w:ilvl w:val="0"/>
                      <w:numId w:val="44"/>
                    </w:numPr>
                    <w:spacing w:line="259" w:lineRule="auto"/>
                    <w:rPr>
                      <w:sz w:val="20"/>
                      <w:szCs w:val="20"/>
                    </w:rPr>
                  </w:pPr>
                  <w:r w:rsidRPr="617C79F3">
                    <w:rPr>
                      <w:rFonts w:ascii="Verdana" w:hAnsi="Verdana" w:cs="Calibri"/>
                      <w:sz w:val="20"/>
                      <w:szCs w:val="20"/>
                    </w:rPr>
                    <w:t xml:space="preserve">UEA should focus its attention on working towards closing a ‘degree awarding gap’ which highlights the importance of whole institutional change, rather than narrowing its focus through working on an ‘attainment gap’; implying a pressure burdened to students that face adversity through learning and teaching environments. </w:t>
                  </w:r>
                </w:p>
                <w:p w14:paraId="71A0925A" w14:textId="42880197" w:rsidR="617C79F3" w:rsidRDefault="617C79F3" w:rsidP="617C79F3">
                  <w:pPr>
                    <w:pStyle w:val="ListParagraph"/>
                    <w:numPr>
                      <w:ilvl w:val="0"/>
                      <w:numId w:val="44"/>
                    </w:numPr>
                    <w:spacing w:line="259" w:lineRule="auto"/>
                    <w:rPr>
                      <w:sz w:val="20"/>
                      <w:szCs w:val="20"/>
                    </w:rPr>
                  </w:pPr>
                  <w:r w:rsidRPr="617C79F3">
                    <w:rPr>
                      <w:rFonts w:ascii="Verdana" w:hAnsi="Verdana" w:cs="Calibri"/>
                      <w:sz w:val="20"/>
                      <w:szCs w:val="20"/>
                    </w:rPr>
                    <w:t>University staff should be representative of the student population.</w:t>
                  </w:r>
                </w:p>
                <w:p w14:paraId="7C7E4F70" w14:textId="77777777" w:rsidR="00F65101" w:rsidRPr="003178A4" w:rsidRDefault="00F65101" w:rsidP="00F65101">
                  <w:pPr>
                    <w:spacing w:after="160" w:line="259" w:lineRule="auto"/>
                    <w:textAlignment w:val="baseline"/>
                    <w:rPr>
                      <w:rFonts w:ascii="Verdana" w:eastAsia="Times New Roman" w:hAnsi="Verdana" w:cs="Calibri"/>
                      <w:sz w:val="20"/>
                      <w:szCs w:val="20"/>
                      <w:lang w:eastAsia="en-GB"/>
                    </w:rPr>
                  </w:pPr>
                </w:p>
              </w:tc>
            </w:tr>
            <w:tr w:rsidR="005676FC" w14:paraId="0FDA764E" w14:textId="77777777" w:rsidTr="617C79F3">
              <w:tc>
                <w:tcPr>
                  <w:tcW w:w="10831" w:type="dxa"/>
                  <w:gridSpan w:val="2"/>
                </w:tcPr>
                <w:p w14:paraId="513169ED" w14:textId="77777777" w:rsidR="005676FC" w:rsidRDefault="005676FC" w:rsidP="00F65101">
                  <w:pPr>
                    <w:textAlignment w:val="baseline"/>
                    <w:rPr>
                      <w:rFonts w:ascii="Verdana" w:eastAsia="Times New Roman" w:hAnsi="Verdana" w:cs="Calibri"/>
                      <w:b/>
                      <w:sz w:val="20"/>
                      <w:szCs w:val="20"/>
                      <w:lang w:eastAsia="en-GB"/>
                    </w:rPr>
                  </w:pPr>
                  <w:r w:rsidRPr="005676FC">
                    <w:rPr>
                      <w:rFonts w:ascii="Verdana" w:eastAsia="Times New Roman" w:hAnsi="Verdana" w:cs="Calibri"/>
                      <w:b/>
                      <w:sz w:val="20"/>
                      <w:szCs w:val="20"/>
                      <w:lang w:eastAsia="en-GB"/>
                    </w:rPr>
                    <w:t>Union Resolves:</w:t>
                  </w:r>
                </w:p>
                <w:p w14:paraId="3AC44427" w14:textId="77777777" w:rsidR="005676FC" w:rsidRDefault="005676FC" w:rsidP="00F65101">
                  <w:pPr>
                    <w:textAlignment w:val="baseline"/>
                    <w:rPr>
                      <w:rFonts w:ascii="Verdana" w:eastAsia="Times New Roman" w:hAnsi="Verdana" w:cs="Calibri"/>
                      <w:b/>
                      <w:sz w:val="20"/>
                      <w:szCs w:val="20"/>
                      <w:lang w:eastAsia="en-GB"/>
                    </w:rPr>
                  </w:pPr>
                </w:p>
                <w:p w14:paraId="7DED2842" w14:textId="77777777" w:rsidR="005676FC" w:rsidRDefault="005676FC" w:rsidP="00F65101">
                  <w:pPr>
                    <w:textAlignment w:val="baseline"/>
                    <w:rPr>
                      <w:rFonts w:ascii="Verdana" w:eastAsia="Times New Roman" w:hAnsi="Verdana" w:cs="Calibri"/>
                      <w:sz w:val="20"/>
                      <w:szCs w:val="20"/>
                      <w:lang w:eastAsia="en-GB"/>
                    </w:rPr>
                  </w:pPr>
                  <w:r w:rsidRPr="005676FC">
                    <w:rPr>
                      <w:rFonts w:ascii="Verdana" w:eastAsia="Times New Roman" w:hAnsi="Verdana" w:cs="Calibri"/>
                      <w:sz w:val="20"/>
                      <w:szCs w:val="20"/>
                      <w:lang w:eastAsia="en-GB"/>
                    </w:rPr>
                    <w:t>1.To mandate the Students’ Union to continue its work on Decolonise UEA</w:t>
                  </w:r>
                </w:p>
                <w:p w14:paraId="2363D034" w14:textId="77777777" w:rsidR="005676FC" w:rsidRDefault="005676FC" w:rsidP="00F65101">
                  <w:pPr>
                    <w:textAlignment w:val="baseline"/>
                    <w:rPr>
                      <w:rFonts w:ascii="Verdana" w:eastAsia="Times New Roman" w:hAnsi="Verdana" w:cs="Calibri"/>
                      <w:sz w:val="20"/>
                      <w:szCs w:val="20"/>
                      <w:lang w:eastAsia="en-GB"/>
                    </w:rPr>
                  </w:pPr>
                  <w:r w:rsidRPr="005676FC">
                    <w:rPr>
                      <w:rFonts w:ascii="Verdana" w:eastAsia="Times New Roman" w:hAnsi="Verdana" w:cs="Calibri"/>
                      <w:sz w:val="20"/>
                      <w:szCs w:val="20"/>
                      <w:lang w:eastAsia="en-GB"/>
                    </w:rPr>
                    <w:t>2.To lobby the university to improve representation and diversity amongst academic staff</w:t>
                  </w:r>
                </w:p>
                <w:p w14:paraId="0FD23F7E" w14:textId="0E2E5AF3" w:rsidR="005676FC" w:rsidRPr="003178A4" w:rsidRDefault="005676FC" w:rsidP="00F65101">
                  <w:pPr>
                    <w:textAlignment w:val="baseline"/>
                    <w:rPr>
                      <w:rFonts w:ascii="Verdana" w:eastAsia="Times New Roman" w:hAnsi="Verdana" w:cs="Calibri"/>
                      <w:b/>
                      <w:sz w:val="20"/>
                      <w:szCs w:val="20"/>
                      <w:lang w:eastAsia="en-GB"/>
                    </w:rPr>
                  </w:pPr>
                  <w:r w:rsidRPr="005676FC">
                    <w:rPr>
                      <w:rFonts w:ascii="Verdana" w:eastAsia="Times New Roman" w:hAnsi="Verdana" w:cs="Calibri"/>
                      <w:sz w:val="20"/>
                      <w:szCs w:val="20"/>
                      <w:lang w:eastAsia="en-GB"/>
                    </w:rPr>
                    <w:t>3.To lobby schools to ensure that the curriculum is reflective of its student experience</w:t>
                  </w:r>
                </w:p>
              </w:tc>
            </w:tr>
          </w:tbl>
          <w:p w14:paraId="51C804A5" w14:textId="77777777" w:rsidR="00F65101" w:rsidRDefault="00F65101" w:rsidP="009247EA">
            <w:pPr>
              <w:rPr>
                <w:rFonts w:ascii="Verdana" w:hAnsi="Verdana"/>
                <w:spacing w:val="-1"/>
                <w:sz w:val="20"/>
                <w:szCs w:val="20"/>
              </w:rPr>
            </w:pPr>
          </w:p>
          <w:p w14:paraId="01671319" w14:textId="77777777" w:rsidR="00F65101" w:rsidRDefault="00F65101" w:rsidP="009247EA">
            <w:pPr>
              <w:rPr>
                <w:rFonts w:ascii="Verdana" w:hAnsi="Verdana"/>
                <w:spacing w:val="-1"/>
                <w:sz w:val="20"/>
                <w:szCs w:val="20"/>
              </w:rPr>
            </w:pPr>
          </w:p>
          <w:p w14:paraId="6A5461CC" w14:textId="77777777" w:rsidR="00F65101" w:rsidRDefault="00F65101" w:rsidP="009247EA">
            <w:pPr>
              <w:rPr>
                <w:rFonts w:ascii="Verdana" w:hAnsi="Verdana"/>
                <w:spacing w:val="-1"/>
                <w:sz w:val="20"/>
                <w:szCs w:val="20"/>
              </w:rPr>
            </w:pPr>
          </w:p>
          <w:tbl>
            <w:tblPr>
              <w:tblStyle w:val="TableGrid"/>
              <w:tblW w:w="0" w:type="auto"/>
              <w:tblLayout w:type="fixed"/>
              <w:tblLook w:val="04A0" w:firstRow="1" w:lastRow="0" w:firstColumn="1" w:lastColumn="0" w:noHBand="0" w:noVBand="1"/>
            </w:tblPr>
            <w:tblGrid>
              <w:gridCol w:w="882"/>
              <w:gridCol w:w="9949"/>
            </w:tblGrid>
            <w:tr w:rsidR="00F65101" w14:paraId="4129F5E9" w14:textId="77777777" w:rsidTr="617C79F3">
              <w:tc>
                <w:tcPr>
                  <w:tcW w:w="882" w:type="dxa"/>
                </w:tcPr>
                <w:p w14:paraId="4238C666" w14:textId="77777777" w:rsidR="00F65101" w:rsidRPr="003178A4" w:rsidRDefault="00F65101" w:rsidP="00F65101">
                  <w:pPr>
                    <w:textAlignment w:val="baseline"/>
                    <w:rPr>
                      <w:rFonts w:ascii="Verdana" w:eastAsia="Times New Roman" w:hAnsi="Verdana" w:cs="Calibri"/>
                      <w:b/>
                      <w:sz w:val="20"/>
                      <w:szCs w:val="20"/>
                      <w:lang w:eastAsia="en-GB"/>
                    </w:rPr>
                  </w:pPr>
                  <w:r w:rsidRPr="003178A4">
                    <w:rPr>
                      <w:rFonts w:ascii="Verdana" w:eastAsia="Times New Roman" w:hAnsi="Verdana" w:cs="Calibri"/>
                      <w:b/>
                      <w:sz w:val="20"/>
                      <w:szCs w:val="20"/>
                      <w:lang w:eastAsia="en-GB"/>
                    </w:rPr>
                    <w:t>6D)</w:t>
                  </w:r>
                </w:p>
              </w:tc>
              <w:tc>
                <w:tcPr>
                  <w:tcW w:w="9949" w:type="dxa"/>
                </w:tcPr>
                <w:p w14:paraId="171FFC97" w14:textId="77777777" w:rsidR="00F65101" w:rsidRPr="003178A4" w:rsidRDefault="617C79F3" w:rsidP="617C79F3">
                  <w:pPr>
                    <w:spacing w:after="160" w:line="259" w:lineRule="auto"/>
                    <w:textAlignment w:val="baseline"/>
                    <w:rPr>
                      <w:rFonts w:ascii="Verdana" w:eastAsia="Times New Roman" w:hAnsi="Verdana" w:cs="Calibri"/>
                      <w:b/>
                      <w:bCs/>
                      <w:sz w:val="20"/>
                      <w:szCs w:val="20"/>
                      <w:lang w:eastAsia="en-GB"/>
                    </w:rPr>
                  </w:pPr>
                  <w:r w:rsidRPr="617C79F3">
                    <w:rPr>
                      <w:rFonts w:ascii="Verdana" w:eastAsia="Times New Roman" w:hAnsi="Verdana" w:cs="Calibri"/>
                      <w:b/>
                      <w:bCs/>
                      <w:sz w:val="20"/>
                      <w:szCs w:val="20"/>
                      <w:lang w:eastAsia="en-GB"/>
                    </w:rPr>
                    <w:t>Adoption of official International Holocaust Remembrance</w:t>
                  </w:r>
                </w:p>
              </w:tc>
            </w:tr>
            <w:tr w:rsidR="00F65101" w14:paraId="01F69121" w14:textId="77777777" w:rsidTr="617C79F3">
              <w:tc>
                <w:tcPr>
                  <w:tcW w:w="10831" w:type="dxa"/>
                  <w:gridSpan w:val="2"/>
                </w:tcPr>
                <w:p w14:paraId="01CBC94F" w14:textId="77777777" w:rsidR="00F65101" w:rsidRPr="003178A4" w:rsidRDefault="00F65101" w:rsidP="00F65101">
                  <w:pPr>
                    <w:spacing w:after="160" w:line="259" w:lineRule="auto"/>
                    <w:textAlignment w:val="baseline"/>
                    <w:rPr>
                      <w:rFonts w:ascii="Verdana" w:eastAsia="Times New Roman" w:hAnsi="Verdana" w:cs="Calibri"/>
                      <w:sz w:val="20"/>
                      <w:szCs w:val="20"/>
                      <w:lang w:eastAsia="en-GB"/>
                    </w:rPr>
                  </w:pPr>
                  <w:r w:rsidRPr="003178A4">
                    <w:rPr>
                      <w:rFonts w:ascii="Verdana" w:eastAsia="Times New Roman" w:hAnsi="Verdana" w:cs="Calibri"/>
                      <w:b/>
                      <w:sz w:val="20"/>
                      <w:szCs w:val="20"/>
                      <w:lang w:eastAsia="en-GB"/>
                    </w:rPr>
                    <w:t>Proposer</w:t>
                  </w:r>
                  <w:r w:rsidRPr="003178A4">
                    <w:rPr>
                      <w:rFonts w:ascii="Verdana" w:eastAsia="Times New Roman" w:hAnsi="Verdana" w:cs="Calibri"/>
                      <w:sz w:val="20"/>
                      <w:szCs w:val="20"/>
                      <w:lang w:eastAsia="en-GB"/>
                    </w:rPr>
                    <w:t>: Daniel Burns (Jewish Society)</w:t>
                  </w:r>
                  <w:r w:rsidRPr="003178A4">
                    <w:rPr>
                      <w:rFonts w:ascii="Verdana" w:eastAsia="Times New Roman" w:hAnsi="Verdana" w:cs="Calibri"/>
                      <w:sz w:val="20"/>
                      <w:szCs w:val="20"/>
                      <w:lang w:eastAsia="en-GB"/>
                    </w:rPr>
                    <w:br/>
                  </w:r>
                  <w:r w:rsidRPr="003178A4">
                    <w:rPr>
                      <w:rFonts w:ascii="Verdana" w:eastAsia="Times New Roman" w:hAnsi="Verdana" w:cs="Calibri"/>
                      <w:b/>
                      <w:sz w:val="20"/>
                      <w:szCs w:val="20"/>
                      <w:lang w:eastAsia="en-GB"/>
                    </w:rPr>
                    <w:t>Seconder</w:t>
                  </w:r>
                  <w:r w:rsidRPr="003178A4">
                    <w:rPr>
                      <w:rFonts w:ascii="Verdana" w:eastAsia="Times New Roman" w:hAnsi="Verdana" w:cs="Calibri"/>
                      <w:sz w:val="20"/>
                      <w:szCs w:val="20"/>
                      <w:lang w:eastAsia="en-GB"/>
                    </w:rPr>
                    <w:t>: Sophie Atherton (Campaigns and Democracy Officer)</w:t>
                  </w:r>
                </w:p>
              </w:tc>
            </w:tr>
            <w:tr w:rsidR="00F65101" w14:paraId="4ED9085C" w14:textId="77777777" w:rsidTr="617C79F3">
              <w:tc>
                <w:tcPr>
                  <w:tcW w:w="10831" w:type="dxa"/>
                  <w:gridSpan w:val="2"/>
                </w:tcPr>
                <w:p w14:paraId="6B2A3FA8" w14:textId="77777777" w:rsidR="00F65101" w:rsidRPr="003178A4" w:rsidRDefault="00F65101" w:rsidP="00F65101">
                  <w:pPr>
                    <w:spacing w:after="160" w:line="259" w:lineRule="auto"/>
                    <w:textAlignment w:val="baseline"/>
                    <w:rPr>
                      <w:rFonts w:ascii="Verdana" w:eastAsia="Times New Roman" w:hAnsi="Verdana" w:cs="Calibri"/>
                      <w:sz w:val="20"/>
                      <w:szCs w:val="20"/>
                      <w:lang w:eastAsia="en-GB"/>
                    </w:rPr>
                  </w:pPr>
                  <w:r w:rsidRPr="003178A4">
                    <w:rPr>
                      <w:rFonts w:ascii="Verdana" w:eastAsia="Times New Roman" w:hAnsi="Verdana" w:cs="Calibri"/>
                      <w:b/>
                      <w:sz w:val="20"/>
                      <w:szCs w:val="20"/>
                      <w:lang w:eastAsia="en-GB"/>
                    </w:rPr>
                    <w:t>Summary</w:t>
                  </w:r>
                  <w:r w:rsidRPr="003178A4">
                    <w:rPr>
                      <w:rFonts w:ascii="Verdana" w:eastAsia="Times New Roman" w:hAnsi="Verdana" w:cs="Calibri"/>
                      <w:sz w:val="20"/>
                      <w:szCs w:val="20"/>
                      <w:lang w:eastAsia="en-GB"/>
                    </w:rPr>
                    <w:t>: Summary: To adopt the IHRA definition of Antisemitism in order to prevent and categorise against Jewish students and staff.</w:t>
                  </w:r>
                </w:p>
              </w:tc>
            </w:tr>
            <w:tr w:rsidR="00F65101" w14:paraId="00B7C944" w14:textId="77777777" w:rsidTr="617C79F3">
              <w:tc>
                <w:tcPr>
                  <w:tcW w:w="10831" w:type="dxa"/>
                  <w:gridSpan w:val="2"/>
                </w:tcPr>
                <w:p w14:paraId="77229F30" w14:textId="77777777" w:rsidR="00F65101" w:rsidRPr="003178A4" w:rsidRDefault="00F65101" w:rsidP="00F65101">
                  <w:pPr>
                    <w:spacing w:after="160" w:line="259" w:lineRule="auto"/>
                    <w:textAlignment w:val="baseline"/>
                    <w:rPr>
                      <w:rFonts w:ascii="Verdana" w:eastAsia="Times New Roman" w:hAnsi="Verdana" w:cs="Calibri"/>
                      <w:b/>
                      <w:sz w:val="20"/>
                      <w:szCs w:val="20"/>
                      <w:lang w:eastAsia="en-GB"/>
                    </w:rPr>
                  </w:pPr>
                  <w:r w:rsidRPr="003178A4">
                    <w:rPr>
                      <w:rFonts w:ascii="Verdana" w:eastAsia="Times New Roman" w:hAnsi="Verdana" w:cs="Calibri"/>
                      <w:b/>
                      <w:sz w:val="20"/>
                      <w:szCs w:val="20"/>
                      <w:lang w:eastAsia="en-GB"/>
                    </w:rPr>
                    <w:t>Council Notes</w:t>
                  </w:r>
                </w:p>
                <w:p w14:paraId="0641F89D" w14:textId="77777777" w:rsidR="00F65101" w:rsidRPr="003178A4" w:rsidRDefault="00F65101" w:rsidP="005676FC">
                  <w:pPr>
                    <w:pStyle w:val="ListParagraph"/>
                    <w:numPr>
                      <w:ilvl w:val="0"/>
                      <w:numId w:val="23"/>
                    </w:numPr>
                    <w:spacing w:after="160" w:line="360" w:lineRule="auto"/>
                    <w:rPr>
                      <w:rFonts w:ascii="Verdana" w:hAnsi="Verdana" w:cs="Calibri"/>
                      <w:sz w:val="20"/>
                      <w:szCs w:val="20"/>
                    </w:rPr>
                  </w:pPr>
                  <w:r w:rsidRPr="003178A4">
                    <w:rPr>
                      <w:rFonts w:ascii="Verdana" w:hAnsi="Verdana" w:cs="Calibri"/>
                      <w:sz w:val="20"/>
                      <w:szCs w:val="20"/>
                    </w:rPr>
                    <w:t>Antisemitism has risen by 22% year on year (2017-2018, CST) and continues to be an issue for Jewish students on campus.</w:t>
                  </w:r>
                </w:p>
                <w:p w14:paraId="2BEB6266" w14:textId="77777777" w:rsidR="00F65101" w:rsidRPr="003178A4" w:rsidRDefault="00F65101" w:rsidP="005676FC">
                  <w:pPr>
                    <w:pStyle w:val="ListParagraph"/>
                    <w:numPr>
                      <w:ilvl w:val="0"/>
                      <w:numId w:val="23"/>
                    </w:numPr>
                    <w:spacing w:after="160" w:line="360" w:lineRule="auto"/>
                    <w:rPr>
                      <w:rFonts w:ascii="Verdana" w:hAnsi="Verdana" w:cs="Calibri"/>
                      <w:sz w:val="20"/>
                      <w:szCs w:val="20"/>
                    </w:rPr>
                  </w:pPr>
                  <w:r w:rsidRPr="003178A4">
                    <w:rPr>
                      <w:rFonts w:ascii="Verdana" w:hAnsi="Verdana" w:cs="Calibri"/>
                      <w:sz w:val="20"/>
                      <w:szCs w:val="20"/>
                    </w:rPr>
                    <w:t>Leaders of the Jewish community in the UK and worldwide have sought to create a definition of Antisemitism to be adopted by political parties and other institutions</w:t>
                  </w:r>
                </w:p>
                <w:p w14:paraId="002AA1D9" w14:textId="77777777" w:rsidR="00F65101" w:rsidRPr="003178A4" w:rsidRDefault="00F65101" w:rsidP="005676FC">
                  <w:pPr>
                    <w:pStyle w:val="ListParagraph"/>
                    <w:numPr>
                      <w:ilvl w:val="0"/>
                      <w:numId w:val="23"/>
                    </w:numPr>
                    <w:spacing w:after="160" w:line="360" w:lineRule="auto"/>
                    <w:rPr>
                      <w:rFonts w:ascii="Verdana" w:hAnsi="Verdana" w:cs="Calibri"/>
                      <w:sz w:val="20"/>
                      <w:szCs w:val="20"/>
                    </w:rPr>
                  </w:pPr>
                  <w:r w:rsidRPr="003178A4">
                    <w:rPr>
                      <w:rFonts w:ascii="Verdana" w:hAnsi="Verdana" w:cs="Calibri"/>
                      <w:sz w:val="20"/>
                      <w:szCs w:val="20"/>
                    </w:rPr>
                    <w:t>The IHRA have created a working definition of Antisemitism</w:t>
                  </w:r>
                  <w:r w:rsidRPr="003178A4">
                    <w:rPr>
                      <w:rStyle w:val="FootnoteReference"/>
                      <w:rFonts w:ascii="Verdana" w:hAnsi="Verdana" w:cs="Calibri"/>
                      <w:sz w:val="20"/>
                      <w:szCs w:val="20"/>
                      <w:vertAlign w:val="baseline"/>
                    </w:rPr>
                    <w:footnoteReference w:id="5"/>
                  </w:r>
                  <w:r w:rsidRPr="003178A4">
                    <w:rPr>
                      <w:rFonts w:ascii="Verdana" w:hAnsi="Verdana" w:cs="Calibri"/>
                      <w:sz w:val="20"/>
                      <w:szCs w:val="20"/>
                    </w:rPr>
                    <w:t xml:space="preserve"> that has been accepted in full by all major political parties within the UK</w:t>
                  </w:r>
                </w:p>
                <w:p w14:paraId="7E8FBD8C" w14:textId="77777777" w:rsidR="00F65101" w:rsidRPr="003178A4" w:rsidRDefault="009026F4" w:rsidP="005676FC">
                  <w:pPr>
                    <w:pStyle w:val="ListParagraph"/>
                    <w:numPr>
                      <w:ilvl w:val="0"/>
                      <w:numId w:val="23"/>
                    </w:numPr>
                    <w:spacing w:after="160" w:line="360" w:lineRule="auto"/>
                    <w:jc w:val="both"/>
                    <w:rPr>
                      <w:rFonts w:ascii="Verdana" w:hAnsi="Verdana" w:cs="Calibri"/>
                      <w:sz w:val="20"/>
                      <w:szCs w:val="20"/>
                    </w:rPr>
                  </w:pPr>
                  <w:hyperlink r:id="rId21" w:history="1">
                    <w:r w:rsidR="00F65101" w:rsidRPr="003178A4">
                      <w:rPr>
                        <w:rStyle w:val="Hyperlink"/>
                        <w:rFonts w:ascii="Verdana" w:hAnsi="Verdana" w:cs="Calibri"/>
                        <w:sz w:val="20"/>
                        <w:szCs w:val="20"/>
                      </w:rPr>
                      <w:t>UEASU must recognise Holocaust Memorial Day and support Jewish students</w:t>
                    </w:r>
                  </w:hyperlink>
                  <w:r w:rsidR="00F65101" w:rsidRPr="003178A4">
                    <w:rPr>
                      <w:rFonts w:ascii="Verdana" w:hAnsi="Verdana" w:cs="Calibri"/>
                      <w:sz w:val="20"/>
                      <w:szCs w:val="20"/>
                    </w:rPr>
                    <w:t xml:space="preserve"> has been adopted into policy precedent as of December 2019</w:t>
                  </w:r>
                </w:p>
                <w:p w14:paraId="6B679B25" w14:textId="77777777" w:rsidR="00F65101" w:rsidRPr="003178A4" w:rsidRDefault="00F65101" w:rsidP="00F65101">
                  <w:pPr>
                    <w:spacing w:after="160" w:line="259" w:lineRule="auto"/>
                    <w:textAlignment w:val="baseline"/>
                    <w:rPr>
                      <w:rFonts w:ascii="Verdana" w:eastAsia="Times New Roman" w:hAnsi="Verdana" w:cs="Calibri"/>
                      <w:sz w:val="20"/>
                      <w:szCs w:val="20"/>
                      <w:lang w:eastAsia="en-GB"/>
                    </w:rPr>
                  </w:pPr>
                </w:p>
              </w:tc>
            </w:tr>
            <w:tr w:rsidR="00F65101" w14:paraId="2AFF389F" w14:textId="77777777" w:rsidTr="617C79F3">
              <w:tc>
                <w:tcPr>
                  <w:tcW w:w="10831" w:type="dxa"/>
                  <w:gridSpan w:val="2"/>
                </w:tcPr>
                <w:p w14:paraId="25B0DBB2" w14:textId="77777777" w:rsidR="00F65101" w:rsidRPr="003178A4" w:rsidRDefault="00F65101" w:rsidP="00F65101">
                  <w:pPr>
                    <w:spacing w:after="160" w:line="259" w:lineRule="auto"/>
                    <w:textAlignment w:val="baseline"/>
                    <w:rPr>
                      <w:rFonts w:ascii="Verdana" w:eastAsia="Times New Roman" w:hAnsi="Verdana" w:cs="Calibri"/>
                      <w:b/>
                      <w:sz w:val="20"/>
                      <w:szCs w:val="20"/>
                      <w:lang w:eastAsia="en-GB"/>
                    </w:rPr>
                  </w:pPr>
                  <w:r w:rsidRPr="003178A4">
                    <w:rPr>
                      <w:rFonts w:ascii="Verdana" w:eastAsia="Times New Roman" w:hAnsi="Verdana" w:cs="Calibri"/>
                      <w:b/>
                      <w:sz w:val="20"/>
                      <w:szCs w:val="20"/>
                      <w:lang w:eastAsia="en-GB"/>
                    </w:rPr>
                    <w:lastRenderedPageBreak/>
                    <w:t>Council Resolves</w:t>
                  </w:r>
                </w:p>
                <w:p w14:paraId="0CE8F2AB" w14:textId="77777777" w:rsidR="00F65101" w:rsidRPr="003178A4" w:rsidRDefault="00F65101" w:rsidP="005676FC">
                  <w:pPr>
                    <w:pStyle w:val="ListParagraph"/>
                    <w:numPr>
                      <w:ilvl w:val="0"/>
                      <w:numId w:val="24"/>
                    </w:numPr>
                    <w:spacing w:line="360" w:lineRule="auto"/>
                    <w:rPr>
                      <w:rFonts w:ascii="Verdana" w:hAnsi="Verdana" w:cs="Calibri"/>
                      <w:sz w:val="20"/>
                      <w:szCs w:val="20"/>
                    </w:rPr>
                  </w:pPr>
                  <w:r w:rsidRPr="003178A4">
                    <w:rPr>
                      <w:rFonts w:ascii="Verdana" w:hAnsi="Verdana" w:cs="Calibri"/>
                      <w:sz w:val="20"/>
                      <w:szCs w:val="20"/>
                    </w:rPr>
                    <w:t xml:space="preserve">The Students’ Union should formally adopt the IHRA definition of antisemitism on campus </w:t>
                  </w:r>
                </w:p>
                <w:p w14:paraId="5FB22F2C" w14:textId="77777777" w:rsidR="00F65101" w:rsidRPr="003178A4" w:rsidRDefault="00F65101" w:rsidP="005676FC">
                  <w:pPr>
                    <w:pStyle w:val="ListParagraph"/>
                    <w:numPr>
                      <w:ilvl w:val="3"/>
                      <w:numId w:val="24"/>
                    </w:numPr>
                    <w:spacing w:line="360" w:lineRule="auto"/>
                    <w:rPr>
                      <w:rFonts w:ascii="Verdana" w:hAnsi="Verdana" w:cs="Calibri"/>
                      <w:sz w:val="20"/>
                      <w:szCs w:val="20"/>
                    </w:rPr>
                  </w:pPr>
                  <w:r w:rsidRPr="003178A4">
                    <w:rPr>
                      <w:rFonts w:ascii="Verdana" w:hAnsi="Verdana" w:cs="Calibri"/>
                      <w:sz w:val="20"/>
                      <w:szCs w:val="20"/>
                    </w:rPr>
                    <w:t>“Antisemitism is a certain perception of Jews, which may be expressed as hatred toward Jews. Rhetorical and physical manifestations of antisemitism are directed toward Jewish or non-Jewish individuals and/or their property, toward Jewish community institutions and religious facilities.”</w:t>
                  </w:r>
                </w:p>
                <w:p w14:paraId="51C89126" w14:textId="77777777" w:rsidR="00F65101" w:rsidRPr="003178A4" w:rsidRDefault="00F65101" w:rsidP="005676FC">
                  <w:pPr>
                    <w:pStyle w:val="ListParagraph"/>
                    <w:numPr>
                      <w:ilvl w:val="0"/>
                      <w:numId w:val="24"/>
                    </w:numPr>
                    <w:spacing w:line="360" w:lineRule="auto"/>
                    <w:rPr>
                      <w:rFonts w:ascii="Verdana" w:hAnsi="Verdana" w:cs="Calibri"/>
                      <w:sz w:val="20"/>
                      <w:szCs w:val="20"/>
                    </w:rPr>
                  </w:pPr>
                  <w:r w:rsidRPr="003178A4">
                    <w:rPr>
                      <w:rFonts w:ascii="Verdana" w:hAnsi="Verdana" w:cs="Calibri"/>
                      <w:sz w:val="20"/>
                      <w:szCs w:val="20"/>
                    </w:rPr>
                    <w:t>To lobby the university to formally recognise this definition to be used in all processes in which a complaint about antisemitism on campus or towards or by a student or employee at the university has been made.</w:t>
                  </w:r>
                </w:p>
                <w:p w14:paraId="16753F04" w14:textId="77777777" w:rsidR="00F65101" w:rsidRPr="00F65101" w:rsidRDefault="00F65101" w:rsidP="00F65101">
                  <w:pPr>
                    <w:rPr>
                      <w:rFonts w:ascii="Verdana" w:hAnsi="Verdana"/>
                      <w:spacing w:val="-1"/>
                      <w:sz w:val="20"/>
                      <w:szCs w:val="20"/>
                    </w:rPr>
                  </w:pPr>
                </w:p>
              </w:tc>
            </w:tr>
            <w:tr w:rsidR="005676FC" w14:paraId="4BF8712D" w14:textId="77777777" w:rsidTr="617C79F3">
              <w:tc>
                <w:tcPr>
                  <w:tcW w:w="10831" w:type="dxa"/>
                  <w:gridSpan w:val="2"/>
                </w:tcPr>
                <w:p w14:paraId="7F370874" w14:textId="5E32E5EA" w:rsidR="005676FC" w:rsidRPr="005676FC" w:rsidRDefault="005676FC" w:rsidP="005676FC">
                  <w:pPr>
                    <w:spacing w:line="360" w:lineRule="auto"/>
                    <w:rPr>
                      <w:rFonts w:ascii="Verdana" w:eastAsia="Times New Roman" w:hAnsi="Verdana" w:cs="Calibri"/>
                      <w:sz w:val="20"/>
                      <w:szCs w:val="20"/>
                      <w:lang w:eastAsia="en-GB"/>
                    </w:rPr>
                  </w:pPr>
                  <w:r w:rsidRPr="005676FC">
                    <w:rPr>
                      <w:rFonts w:ascii="Verdana" w:hAnsi="Verdana" w:cs="Calibri"/>
                      <w:sz w:val="20"/>
                      <w:szCs w:val="20"/>
                    </w:rPr>
                    <w:t xml:space="preserve">Union </w:t>
                  </w:r>
                  <w:r w:rsidRPr="005676FC">
                    <w:rPr>
                      <w:rFonts w:ascii="Verdana" w:eastAsia="Times New Roman" w:hAnsi="Verdana" w:cs="Calibri"/>
                      <w:sz w:val="20"/>
                      <w:szCs w:val="20"/>
                      <w:lang w:eastAsia="en-GB"/>
                    </w:rPr>
                    <w:t>Resolves:</w:t>
                  </w:r>
                </w:p>
                <w:p w14:paraId="2F731F16" w14:textId="4FB62D9C" w:rsidR="005676FC" w:rsidRDefault="005676FC" w:rsidP="005676FC">
                  <w:pPr>
                    <w:rPr>
                      <w:rFonts w:ascii="Verdana" w:hAnsi="Verdana"/>
                      <w:sz w:val="20"/>
                      <w:szCs w:val="20"/>
                    </w:rPr>
                  </w:pPr>
                  <w:r>
                    <w:rPr>
                      <w:rFonts w:ascii="Verdana" w:hAnsi="Verdana"/>
                      <w:sz w:val="20"/>
                      <w:szCs w:val="20"/>
                    </w:rPr>
                    <w:t>1.</w:t>
                  </w:r>
                  <w:r w:rsidRPr="005676FC">
                    <w:rPr>
                      <w:rFonts w:ascii="Verdana" w:hAnsi="Verdana"/>
                      <w:sz w:val="20"/>
                      <w:szCs w:val="20"/>
                    </w:rPr>
                    <w:t>The</w:t>
                  </w:r>
                  <w:r>
                    <w:rPr>
                      <w:rFonts w:ascii="Verdana" w:hAnsi="Verdana"/>
                      <w:sz w:val="20"/>
                      <w:szCs w:val="20"/>
                    </w:rPr>
                    <w:t xml:space="preserve"> </w:t>
                  </w:r>
                  <w:r w:rsidRPr="005676FC">
                    <w:rPr>
                      <w:rFonts w:ascii="Verdana" w:hAnsi="Verdana"/>
                      <w:sz w:val="20"/>
                      <w:szCs w:val="20"/>
                    </w:rPr>
                    <w:t>Students’ Union should formally adopt</w:t>
                  </w:r>
                  <w:r>
                    <w:rPr>
                      <w:rFonts w:ascii="Verdana" w:hAnsi="Verdana"/>
                      <w:sz w:val="20"/>
                      <w:szCs w:val="20"/>
                    </w:rPr>
                    <w:t xml:space="preserve"> </w:t>
                  </w:r>
                  <w:r w:rsidRPr="005676FC">
                    <w:rPr>
                      <w:rFonts w:ascii="Verdana" w:hAnsi="Verdana"/>
                      <w:sz w:val="20"/>
                      <w:szCs w:val="20"/>
                    </w:rPr>
                    <w:t>the IHRA definition of antisemitism on campus</w:t>
                  </w:r>
                  <w:r>
                    <w:rPr>
                      <w:rFonts w:ascii="Verdana" w:hAnsi="Verdana"/>
                      <w:sz w:val="20"/>
                      <w:szCs w:val="20"/>
                    </w:rPr>
                    <w:t xml:space="preserve"> </w:t>
                  </w:r>
                </w:p>
                <w:p w14:paraId="1B008C52" w14:textId="77777777" w:rsidR="005676FC" w:rsidRDefault="005676FC" w:rsidP="005676FC">
                  <w:pPr>
                    <w:rPr>
                      <w:rFonts w:ascii="Verdana" w:hAnsi="Verdana"/>
                      <w:sz w:val="20"/>
                      <w:szCs w:val="20"/>
                    </w:rPr>
                  </w:pPr>
                </w:p>
                <w:p w14:paraId="12A02013" w14:textId="3F2D552D" w:rsidR="005676FC" w:rsidRPr="005676FC" w:rsidRDefault="005676FC" w:rsidP="005676FC">
                  <w:pPr>
                    <w:jc w:val="center"/>
                    <w:rPr>
                      <w:rFonts w:ascii="Verdana" w:hAnsi="Verdana"/>
                      <w:i/>
                      <w:sz w:val="20"/>
                      <w:szCs w:val="20"/>
                    </w:rPr>
                  </w:pPr>
                  <w:r>
                    <w:rPr>
                      <w:rFonts w:ascii="Arial" w:eastAsia="Times New Roman" w:hAnsi="Arial" w:cs="Arial"/>
                      <w:sz w:val="18"/>
                      <w:szCs w:val="18"/>
                      <w:lang w:eastAsia="en-GB"/>
                    </w:rPr>
                    <w:t>“</w:t>
                  </w:r>
                  <w:r w:rsidRPr="005676FC">
                    <w:rPr>
                      <w:rFonts w:ascii="Verdana" w:hAnsi="Verdana"/>
                      <w:i/>
                      <w:sz w:val="20"/>
                      <w:szCs w:val="20"/>
                    </w:rPr>
                    <w:t>Antisemitism is a certain perception of Jews, which may be</w:t>
                  </w:r>
                </w:p>
                <w:p w14:paraId="23FB22CA" w14:textId="49296747" w:rsidR="005676FC" w:rsidRPr="005676FC" w:rsidRDefault="005676FC" w:rsidP="005676FC">
                  <w:pPr>
                    <w:jc w:val="center"/>
                    <w:rPr>
                      <w:rFonts w:ascii="Verdana" w:hAnsi="Verdana"/>
                      <w:i/>
                      <w:sz w:val="20"/>
                      <w:szCs w:val="20"/>
                    </w:rPr>
                  </w:pPr>
                  <w:r w:rsidRPr="005676FC">
                    <w:rPr>
                      <w:rFonts w:ascii="Verdana" w:hAnsi="Verdana"/>
                      <w:i/>
                      <w:sz w:val="20"/>
                      <w:szCs w:val="20"/>
                    </w:rPr>
                    <w:t>expressed as hatred toward Jews. Rhetorical and physical</w:t>
                  </w:r>
                </w:p>
                <w:p w14:paraId="76959BEB" w14:textId="546BF704" w:rsidR="005676FC" w:rsidRDefault="005676FC" w:rsidP="005676FC">
                  <w:pPr>
                    <w:jc w:val="center"/>
                    <w:rPr>
                      <w:rFonts w:ascii="Verdana" w:hAnsi="Verdana"/>
                      <w:i/>
                      <w:sz w:val="20"/>
                      <w:szCs w:val="20"/>
                    </w:rPr>
                  </w:pPr>
                  <w:r w:rsidRPr="005676FC">
                    <w:rPr>
                      <w:rFonts w:ascii="Verdana" w:hAnsi="Verdana"/>
                      <w:i/>
                      <w:sz w:val="20"/>
                      <w:szCs w:val="20"/>
                    </w:rPr>
                    <w:t>manifestations of antisemitism are directed toward Jewish or non</w:t>
                  </w:r>
                </w:p>
                <w:p w14:paraId="2B19D6EE" w14:textId="4CF047B1" w:rsidR="005676FC" w:rsidRPr="005676FC" w:rsidRDefault="005676FC" w:rsidP="005676FC">
                  <w:pPr>
                    <w:jc w:val="center"/>
                    <w:rPr>
                      <w:rFonts w:ascii="Verdana" w:hAnsi="Verdana"/>
                      <w:i/>
                      <w:sz w:val="20"/>
                      <w:szCs w:val="20"/>
                    </w:rPr>
                  </w:pPr>
                  <w:r w:rsidRPr="005676FC">
                    <w:rPr>
                      <w:rFonts w:ascii="Verdana" w:hAnsi="Verdana"/>
                      <w:i/>
                      <w:sz w:val="20"/>
                      <w:szCs w:val="20"/>
                    </w:rPr>
                    <w:t>Jewish individuals and/or their property, toward Jewish community</w:t>
                  </w:r>
                </w:p>
                <w:p w14:paraId="19573A5C" w14:textId="38FB3914" w:rsidR="005676FC" w:rsidRDefault="005676FC" w:rsidP="005676FC">
                  <w:pPr>
                    <w:jc w:val="center"/>
                    <w:rPr>
                      <w:rFonts w:ascii="Verdana" w:hAnsi="Verdana"/>
                      <w:i/>
                      <w:sz w:val="20"/>
                      <w:szCs w:val="20"/>
                    </w:rPr>
                  </w:pPr>
                  <w:r w:rsidRPr="005676FC">
                    <w:rPr>
                      <w:rFonts w:ascii="Verdana" w:hAnsi="Verdana"/>
                      <w:i/>
                      <w:sz w:val="20"/>
                      <w:szCs w:val="20"/>
                    </w:rPr>
                    <w:t>institutions and religious facilities.”</w:t>
                  </w:r>
                </w:p>
                <w:p w14:paraId="18C97DB3" w14:textId="04E7EFCF" w:rsidR="005676FC" w:rsidRPr="005676FC" w:rsidRDefault="005676FC" w:rsidP="005676FC">
                  <w:pPr>
                    <w:rPr>
                      <w:rFonts w:ascii="Verdana" w:hAnsi="Verdana"/>
                      <w:sz w:val="20"/>
                      <w:szCs w:val="20"/>
                    </w:rPr>
                  </w:pPr>
                </w:p>
                <w:p w14:paraId="7FBB7422" w14:textId="42AE70C9" w:rsidR="005676FC" w:rsidRPr="005676FC" w:rsidRDefault="005676FC" w:rsidP="005676FC">
                  <w:pPr>
                    <w:pStyle w:val="ListParagraph"/>
                    <w:numPr>
                      <w:ilvl w:val="0"/>
                      <w:numId w:val="26"/>
                    </w:numPr>
                    <w:rPr>
                      <w:rFonts w:ascii="Verdana" w:eastAsiaTheme="minorHAnsi" w:hAnsi="Verdana" w:cstheme="minorBidi"/>
                      <w:sz w:val="20"/>
                      <w:szCs w:val="20"/>
                      <w:lang w:eastAsia="en-US"/>
                    </w:rPr>
                  </w:pPr>
                  <w:r w:rsidRPr="005676FC">
                    <w:rPr>
                      <w:rFonts w:ascii="Verdana" w:hAnsi="Verdana"/>
                      <w:sz w:val="20"/>
                      <w:szCs w:val="20"/>
                    </w:rPr>
                    <w:t>To lobby the university to formally recognise this definition to be used in all processes in which a complaint about antisemitism on campus or towards or by a student or employee at the University has been made</w:t>
                  </w:r>
                </w:p>
                <w:p w14:paraId="242C20F1" w14:textId="77777777" w:rsidR="005676FC" w:rsidRPr="003178A4" w:rsidRDefault="005676FC" w:rsidP="00F65101">
                  <w:pPr>
                    <w:textAlignment w:val="baseline"/>
                    <w:rPr>
                      <w:rFonts w:ascii="Verdana" w:eastAsia="Times New Roman" w:hAnsi="Verdana" w:cs="Calibri"/>
                      <w:b/>
                      <w:sz w:val="20"/>
                      <w:szCs w:val="20"/>
                      <w:lang w:eastAsia="en-GB"/>
                    </w:rPr>
                  </w:pPr>
                </w:p>
              </w:tc>
            </w:tr>
          </w:tbl>
          <w:p w14:paraId="1C2C0022" w14:textId="77777777" w:rsidR="00F65101" w:rsidRDefault="00F65101" w:rsidP="009247EA">
            <w:pPr>
              <w:rPr>
                <w:rFonts w:ascii="Verdana" w:hAnsi="Verdana"/>
                <w:spacing w:val="-1"/>
                <w:sz w:val="20"/>
                <w:szCs w:val="20"/>
              </w:rPr>
            </w:pPr>
          </w:p>
          <w:p w14:paraId="5F0DE00E" w14:textId="77777777" w:rsidR="00F65101" w:rsidRDefault="00F65101" w:rsidP="009247EA">
            <w:pPr>
              <w:rPr>
                <w:rFonts w:ascii="Verdana" w:hAnsi="Verdana"/>
                <w:spacing w:val="-1"/>
                <w:sz w:val="20"/>
                <w:szCs w:val="20"/>
              </w:rPr>
            </w:pPr>
          </w:p>
          <w:p w14:paraId="325972C5" w14:textId="77777777" w:rsidR="00F65101" w:rsidRDefault="00F65101" w:rsidP="009247EA">
            <w:pPr>
              <w:rPr>
                <w:rFonts w:ascii="Verdana" w:hAnsi="Verdana"/>
                <w:spacing w:val="-1"/>
                <w:sz w:val="20"/>
                <w:szCs w:val="20"/>
              </w:rPr>
            </w:pPr>
          </w:p>
          <w:tbl>
            <w:tblPr>
              <w:tblStyle w:val="TableGrid"/>
              <w:tblW w:w="0" w:type="auto"/>
              <w:tblLayout w:type="fixed"/>
              <w:tblLook w:val="04A0" w:firstRow="1" w:lastRow="0" w:firstColumn="1" w:lastColumn="0" w:noHBand="0" w:noVBand="1"/>
            </w:tblPr>
            <w:tblGrid>
              <w:gridCol w:w="882"/>
              <w:gridCol w:w="9949"/>
            </w:tblGrid>
            <w:tr w:rsidR="00F65101" w14:paraId="38C3E903" w14:textId="77777777" w:rsidTr="00F65101">
              <w:tc>
                <w:tcPr>
                  <w:tcW w:w="882" w:type="dxa"/>
                </w:tcPr>
                <w:p w14:paraId="2C94C8CF" w14:textId="77777777" w:rsidR="00F65101" w:rsidRPr="00F65101" w:rsidRDefault="00F65101" w:rsidP="00F65101">
                  <w:pPr>
                    <w:rPr>
                      <w:rFonts w:ascii="Verdana" w:hAnsi="Verdana"/>
                      <w:b/>
                      <w:spacing w:val="-1"/>
                      <w:sz w:val="20"/>
                      <w:szCs w:val="20"/>
                    </w:rPr>
                  </w:pPr>
                  <w:r w:rsidRPr="00F65101">
                    <w:rPr>
                      <w:rFonts w:ascii="Verdana" w:hAnsi="Verdana"/>
                      <w:b/>
                      <w:spacing w:val="-1"/>
                      <w:sz w:val="20"/>
                      <w:szCs w:val="20"/>
                    </w:rPr>
                    <w:t>6E)</w:t>
                  </w:r>
                </w:p>
              </w:tc>
              <w:tc>
                <w:tcPr>
                  <w:tcW w:w="9949" w:type="dxa"/>
                </w:tcPr>
                <w:p w14:paraId="62E86D7C" w14:textId="77777777" w:rsidR="00F65101" w:rsidRPr="00F65101" w:rsidRDefault="00F65101" w:rsidP="00F65101">
                  <w:pPr>
                    <w:spacing w:after="160" w:line="259" w:lineRule="auto"/>
                    <w:textAlignment w:val="baseline"/>
                    <w:rPr>
                      <w:rFonts w:ascii="Verdana" w:eastAsia="Times New Roman" w:hAnsi="Verdana" w:cs="Calibri"/>
                      <w:sz w:val="20"/>
                      <w:szCs w:val="20"/>
                      <w:lang w:eastAsia="en-GB"/>
                    </w:rPr>
                  </w:pPr>
                  <w:r w:rsidRPr="00F65101">
                    <w:rPr>
                      <w:rFonts w:ascii="Verdana" w:eastAsia="Times New Roman" w:hAnsi="Verdana" w:cs="Calibri"/>
                      <w:sz w:val="20"/>
                      <w:szCs w:val="20"/>
                      <w:lang w:eastAsia="en-GB"/>
                    </w:rPr>
                    <w:t>Mental Health Toolbox for Councillors</w:t>
                  </w:r>
                </w:p>
                <w:p w14:paraId="09BD2869" w14:textId="77777777" w:rsidR="00F65101" w:rsidRDefault="00F65101" w:rsidP="009247EA">
                  <w:pPr>
                    <w:rPr>
                      <w:rFonts w:ascii="Verdana" w:hAnsi="Verdana"/>
                      <w:spacing w:val="-1"/>
                      <w:sz w:val="20"/>
                      <w:szCs w:val="20"/>
                    </w:rPr>
                  </w:pPr>
                </w:p>
              </w:tc>
            </w:tr>
            <w:tr w:rsidR="00F65101" w14:paraId="6FCE63A0" w14:textId="77777777" w:rsidTr="00F65101">
              <w:tc>
                <w:tcPr>
                  <w:tcW w:w="10831" w:type="dxa"/>
                  <w:gridSpan w:val="2"/>
                </w:tcPr>
                <w:p w14:paraId="4ECED9A7" w14:textId="77777777" w:rsidR="00F65101" w:rsidRPr="00F65101" w:rsidRDefault="00F65101" w:rsidP="00F65101">
                  <w:pPr>
                    <w:rPr>
                      <w:rFonts w:ascii="Verdana" w:hAnsi="Verdana"/>
                      <w:sz w:val="20"/>
                      <w:szCs w:val="20"/>
                    </w:rPr>
                  </w:pPr>
                  <w:r w:rsidRPr="00F65101">
                    <w:rPr>
                      <w:rFonts w:ascii="Verdana" w:hAnsi="Verdana"/>
                      <w:sz w:val="20"/>
                      <w:szCs w:val="20"/>
                    </w:rPr>
                    <w:t xml:space="preserve">Proposer: Roo Pitt (Undergraduate Faculty Convenor, Arts &amp; Humanities) </w:t>
                  </w:r>
                </w:p>
                <w:p w14:paraId="7080B308" w14:textId="77777777" w:rsidR="00F65101" w:rsidRPr="00F65101" w:rsidRDefault="00F65101" w:rsidP="00F65101">
                  <w:pPr>
                    <w:rPr>
                      <w:rFonts w:ascii="Verdana" w:hAnsi="Verdana"/>
                      <w:sz w:val="20"/>
                      <w:szCs w:val="20"/>
                    </w:rPr>
                  </w:pPr>
                  <w:r w:rsidRPr="00F65101">
                    <w:rPr>
                      <w:rFonts w:ascii="Verdana" w:hAnsi="Verdana"/>
                      <w:sz w:val="20"/>
                      <w:szCs w:val="20"/>
                    </w:rPr>
                    <w:t xml:space="preserve">Seconder: Amelia </w:t>
                  </w:r>
                  <w:proofErr w:type="spellStart"/>
                  <w:r w:rsidRPr="00F65101">
                    <w:rPr>
                      <w:rFonts w:ascii="Verdana" w:hAnsi="Verdana"/>
                      <w:sz w:val="20"/>
                      <w:szCs w:val="20"/>
                    </w:rPr>
                    <w:t>Trew</w:t>
                  </w:r>
                  <w:proofErr w:type="spellEnd"/>
                  <w:r w:rsidRPr="00F65101">
                    <w:rPr>
                      <w:rFonts w:ascii="Verdana" w:hAnsi="Verdana"/>
                      <w:sz w:val="20"/>
                      <w:szCs w:val="20"/>
                    </w:rPr>
                    <w:t xml:space="preserve"> (Welfare Community and Diversity) </w:t>
                  </w:r>
                </w:p>
                <w:p w14:paraId="1461322B" w14:textId="77777777" w:rsidR="00F65101" w:rsidRPr="00F65101" w:rsidRDefault="00F65101" w:rsidP="009247EA">
                  <w:pPr>
                    <w:rPr>
                      <w:rFonts w:ascii="Verdana" w:hAnsi="Verdana"/>
                      <w:spacing w:val="-1"/>
                      <w:sz w:val="20"/>
                      <w:szCs w:val="20"/>
                    </w:rPr>
                  </w:pPr>
                </w:p>
              </w:tc>
            </w:tr>
            <w:tr w:rsidR="00F65101" w14:paraId="53FC8FCA" w14:textId="77777777" w:rsidTr="00F65101">
              <w:tc>
                <w:tcPr>
                  <w:tcW w:w="10831" w:type="dxa"/>
                  <w:gridSpan w:val="2"/>
                </w:tcPr>
                <w:p w14:paraId="5BD0E051" w14:textId="77777777" w:rsidR="00F65101" w:rsidRPr="00F65101" w:rsidRDefault="00F65101" w:rsidP="00F65101">
                  <w:pPr>
                    <w:rPr>
                      <w:rFonts w:ascii="Verdana" w:hAnsi="Verdana"/>
                      <w:b/>
                      <w:sz w:val="20"/>
                      <w:szCs w:val="20"/>
                    </w:rPr>
                  </w:pPr>
                  <w:r w:rsidRPr="00F65101">
                    <w:rPr>
                      <w:rFonts w:ascii="Verdana" w:hAnsi="Verdana"/>
                      <w:b/>
                      <w:sz w:val="20"/>
                      <w:szCs w:val="20"/>
                    </w:rPr>
                    <w:t>Council Notes</w:t>
                  </w:r>
                </w:p>
                <w:p w14:paraId="773A728B" w14:textId="77777777" w:rsidR="00F65101" w:rsidRPr="00F65101" w:rsidRDefault="00F65101" w:rsidP="005676FC">
                  <w:pPr>
                    <w:pStyle w:val="ListParagraph"/>
                    <w:numPr>
                      <w:ilvl w:val="0"/>
                      <w:numId w:val="26"/>
                    </w:numPr>
                    <w:spacing w:after="160" w:line="256" w:lineRule="auto"/>
                    <w:rPr>
                      <w:rFonts w:ascii="Verdana" w:hAnsi="Verdana"/>
                      <w:sz w:val="20"/>
                      <w:szCs w:val="20"/>
                    </w:rPr>
                  </w:pPr>
                  <w:r w:rsidRPr="00F65101">
                    <w:rPr>
                      <w:rFonts w:ascii="Verdana" w:hAnsi="Verdana"/>
                      <w:sz w:val="20"/>
                      <w:szCs w:val="20"/>
                    </w:rPr>
                    <w:t xml:space="preserve"> That mental ill-health is prevalent on our campus</w:t>
                  </w:r>
                </w:p>
                <w:p w14:paraId="184926A6" w14:textId="77777777" w:rsidR="00F65101" w:rsidRPr="00F65101" w:rsidRDefault="00F65101" w:rsidP="005676FC">
                  <w:pPr>
                    <w:pStyle w:val="ListParagraph"/>
                    <w:numPr>
                      <w:ilvl w:val="0"/>
                      <w:numId w:val="26"/>
                    </w:numPr>
                    <w:spacing w:after="160" w:line="256" w:lineRule="auto"/>
                    <w:rPr>
                      <w:rFonts w:ascii="Verdana" w:hAnsi="Verdana"/>
                      <w:sz w:val="20"/>
                      <w:szCs w:val="20"/>
                    </w:rPr>
                  </w:pPr>
                  <w:r w:rsidRPr="00F65101">
                    <w:rPr>
                      <w:rFonts w:ascii="Verdana" w:hAnsi="Verdana"/>
                      <w:sz w:val="20"/>
                      <w:szCs w:val="20"/>
                    </w:rPr>
                    <w:t xml:space="preserve"> There has been little support offered to councillors such as club and society committees, convenors, officers etc… in how to recognise signs of mental ill-health and what to do or where to sign post constituents to when required.</w:t>
                  </w:r>
                </w:p>
                <w:p w14:paraId="495C745D" w14:textId="77777777" w:rsidR="00F65101" w:rsidRPr="00F65101" w:rsidRDefault="00F65101" w:rsidP="005676FC">
                  <w:pPr>
                    <w:pStyle w:val="ListParagraph"/>
                    <w:numPr>
                      <w:ilvl w:val="0"/>
                      <w:numId w:val="26"/>
                    </w:numPr>
                    <w:spacing w:after="160" w:line="256" w:lineRule="auto"/>
                    <w:rPr>
                      <w:rFonts w:ascii="Verdana" w:hAnsi="Verdana"/>
                      <w:sz w:val="20"/>
                      <w:szCs w:val="20"/>
                    </w:rPr>
                  </w:pPr>
                  <w:r w:rsidRPr="00F65101">
                    <w:rPr>
                      <w:rFonts w:ascii="Verdana" w:hAnsi="Verdana"/>
                      <w:sz w:val="20"/>
                      <w:szCs w:val="20"/>
                    </w:rPr>
                    <w:t xml:space="preserve"> That mental health and wellbeing of students is a key focus of both the Students’ Union and UEA.</w:t>
                  </w:r>
                </w:p>
                <w:p w14:paraId="7AE8E741" w14:textId="77777777" w:rsidR="00F65101" w:rsidRPr="00F65101" w:rsidRDefault="00F65101" w:rsidP="009247EA">
                  <w:pPr>
                    <w:rPr>
                      <w:rFonts w:ascii="Verdana" w:hAnsi="Verdana"/>
                      <w:spacing w:val="-1"/>
                      <w:sz w:val="20"/>
                      <w:szCs w:val="20"/>
                    </w:rPr>
                  </w:pPr>
                </w:p>
              </w:tc>
            </w:tr>
            <w:tr w:rsidR="00F65101" w14:paraId="0ADB2DBD" w14:textId="77777777" w:rsidTr="00F65101">
              <w:tc>
                <w:tcPr>
                  <w:tcW w:w="10831" w:type="dxa"/>
                  <w:gridSpan w:val="2"/>
                </w:tcPr>
                <w:p w14:paraId="1B2516DF" w14:textId="77777777" w:rsidR="00F65101" w:rsidRPr="00F65101" w:rsidRDefault="00F65101" w:rsidP="00F65101">
                  <w:pPr>
                    <w:rPr>
                      <w:rFonts w:ascii="Verdana" w:hAnsi="Verdana"/>
                      <w:b/>
                      <w:sz w:val="20"/>
                      <w:szCs w:val="20"/>
                    </w:rPr>
                  </w:pPr>
                  <w:r w:rsidRPr="00F65101">
                    <w:rPr>
                      <w:rFonts w:ascii="Verdana" w:hAnsi="Verdana"/>
                      <w:b/>
                      <w:sz w:val="20"/>
                      <w:szCs w:val="20"/>
                    </w:rPr>
                    <w:t>Council Believes</w:t>
                  </w:r>
                </w:p>
                <w:p w14:paraId="78EB1E5C" w14:textId="77777777" w:rsidR="00F65101" w:rsidRPr="00F65101" w:rsidRDefault="00F65101" w:rsidP="005676FC">
                  <w:pPr>
                    <w:pStyle w:val="ListParagraph"/>
                    <w:numPr>
                      <w:ilvl w:val="0"/>
                      <w:numId w:val="27"/>
                    </w:numPr>
                    <w:spacing w:after="160" w:line="256" w:lineRule="auto"/>
                    <w:rPr>
                      <w:rFonts w:ascii="Verdana" w:hAnsi="Verdana"/>
                      <w:sz w:val="20"/>
                      <w:szCs w:val="20"/>
                    </w:rPr>
                  </w:pPr>
                  <w:r w:rsidRPr="00F65101">
                    <w:rPr>
                      <w:rFonts w:ascii="Verdana" w:hAnsi="Verdana"/>
                      <w:sz w:val="20"/>
                      <w:szCs w:val="20"/>
                    </w:rPr>
                    <w:t xml:space="preserve"> That every person at UEA should receive appropriate help and support when required.</w:t>
                  </w:r>
                </w:p>
                <w:p w14:paraId="6EF895D9" w14:textId="77777777" w:rsidR="00F65101" w:rsidRPr="00F65101" w:rsidRDefault="00F65101" w:rsidP="005676FC">
                  <w:pPr>
                    <w:pStyle w:val="ListParagraph"/>
                    <w:numPr>
                      <w:ilvl w:val="0"/>
                      <w:numId w:val="27"/>
                    </w:numPr>
                    <w:spacing w:after="160" w:line="256" w:lineRule="auto"/>
                    <w:rPr>
                      <w:rFonts w:ascii="Verdana" w:hAnsi="Verdana"/>
                      <w:sz w:val="20"/>
                      <w:szCs w:val="20"/>
                    </w:rPr>
                  </w:pPr>
                  <w:r w:rsidRPr="00F65101">
                    <w:rPr>
                      <w:rFonts w:ascii="Verdana" w:hAnsi="Verdana"/>
                      <w:sz w:val="20"/>
                      <w:szCs w:val="20"/>
                    </w:rPr>
                    <w:t xml:space="preserve"> Supporting councillors to signpost constituents appropriately will have a positive impact on student well-being.</w:t>
                  </w:r>
                </w:p>
                <w:p w14:paraId="51998B5C" w14:textId="77777777" w:rsidR="00F65101" w:rsidRPr="00F65101" w:rsidRDefault="00F65101" w:rsidP="005676FC">
                  <w:pPr>
                    <w:pStyle w:val="ListParagraph"/>
                    <w:numPr>
                      <w:ilvl w:val="0"/>
                      <w:numId w:val="27"/>
                    </w:numPr>
                    <w:spacing w:after="160" w:line="256" w:lineRule="auto"/>
                    <w:rPr>
                      <w:rFonts w:ascii="Verdana" w:hAnsi="Verdana"/>
                      <w:sz w:val="20"/>
                      <w:szCs w:val="20"/>
                    </w:rPr>
                  </w:pPr>
                  <w:r w:rsidRPr="00F65101">
                    <w:rPr>
                      <w:rFonts w:ascii="Verdana" w:hAnsi="Verdana"/>
                      <w:sz w:val="20"/>
                      <w:szCs w:val="20"/>
                    </w:rPr>
                    <w:t xml:space="preserve"> Students are more likely to approach a trusted friend or colleague than university staff to discuss their mental health.</w:t>
                  </w:r>
                </w:p>
                <w:p w14:paraId="0A84270F" w14:textId="77777777" w:rsidR="00F65101" w:rsidRPr="00F65101" w:rsidRDefault="00F65101" w:rsidP="009247EA">
                  <w:pPr>
                    <w:rPr>
                      <w:rFonts w:ascii="Verdana" w:hAnsi="Verdana"/>
                      <w:spacing w:val="-1"/>
                      <w:sz w:val="20"/>
                      <w:szCs w:val="20"/>
                    </w:rPr>
                  </w:pPr>
                </w:p>
              </w:tc>
            </w:tr>
            <w:tr w:rsidR="00F65101" w14:paraId="0C0B4EE0" w14:textId="77777777" w:rsidTr="00F65101">
              <w:tc>
                <w:tcPr>
                  <w:tcW w:w="10831" w:type="dxa"/>
                  <w:gridSpan w:val="2"/>
                </w:tcPr>
                <w:p w14:paraId="1576637C" w14:textId="77777777" w:rsidR="00F65101" w:rsidRPr="00F65101" w:rsidRDefault="00F65101" w:rsidP="00F65101">
                  <w:pPr>
                    <w:rPr>
                      <w:rFonts w:ascii="Verdana" w:hAnsi="Verdana"/>
                      <w:b/>
                      <w:sz w:val="20"/>
                      <w:szCs w:val="20"/>
                    </w:rPr>
                  </w:pPr>
                  <w:r w:rsidRPr="00F65101">
                    <w:rPr>
                      <w:rFonts w:ascii="Verdana" w:hAnsi="Verdana"/>
                      <w:b/>
                      <w:sz w:val="20"/>
                      <w:szCs w:val="20"/>
                    </w:rPr>
                    <w:t>Council Resolves</w:t>
                  </w:r>
                </w:p>
                <w:p w14:paraId="79D34BE2" w14:textId="77777777" w:rsidR="00F65101" w:rsidRPr="00F65101" w:rsidRDefault="00F65101" w:rsidP="005676FC">
                  <w:pPr>
                    <w:pStyle w:val="ListParagraph"/>
                    <w:numPr>
                      <w:ilvl w:val="0"/>
                      <w:numId w:val="28"/>
                    </w:numPr>
                    <w:spacing w:after="160" w:line="256" w:lineRule="auto"/>
                    <w:rPr>
                      <w:rFonts w:ascii="Verdana" w:hAnsi="Verdana"/>
                      <w:sz w:val="20"/>
                      <w:szCs w:val="20"/>
                    </w:rPr>
                  </w:pPr>
                  <w:r w:rsidRPr="00F65101">
                    <w:rPr>
                      <w:rFonts w:ascii="Verdana" w:hAnsi="Verdana"/>
                      <w:sz w:val="20"/>
                      <w:szCs w:val="20"/>
                    </w:rPr>
                    <w:lastRenderedPageBreak/>
                    <w:t>To run mental health awareness sessions for those councillors and club &amp; society committee members wishing to partake (with particular consideration given to Clubs and Societies Committees). With the view to equipping those councillors with the skills to recognise early warning signs and signpost members</w:t>
                  </w:r>
                </w:p>
                <w:p w14:paraId="3A131403" w14:textId="77777777" w:rsidR="00F65101" w:rsidRPr="00F65101" w:rsidRDefault="00F65101" w:rsidP="005676FC">
                  <w:pPr>
                    <w:pStyle w:val="ListParagraph"/>
                    <w:numPr>
                      <w:ilvl w:val="0"/>
                      <w:numId w:val="28"/>
                    </w:numPr>
                    <w:spacing w:after="160" w:line="256" w:lineRule="auto"/>
                    <w:rPr>
                      <w:rFonts w:ascii="Verdana" w:hAnsi="Verdana"/>
                      <w:sz w:val="20"/>
                      <w:szCs w:val="20"/>
                    </w:rPr>
                  </w:pPr>
                  <w:r w:rsidRPr="00F65101">
                    <w:rPr>
                      <w:rFonts w:ascii="Verdana" w:hAnsi="Verdana"/>
                      <w:sz w:val="20"/>
                      <w:szCs w:val="20"/>
                    </w:rPr>
                    <w:t xml:space="preserve"> To make the </w:t>
                  </w:r>
                  <w:proofErr w:type="spellStart"/>
                  <w:r w:rsidRPr="00F65101">
                    <w:rPr>
                      <w:rFonts w:ascii="Verdana" w:hAnsi="Verdana"/>
                      <w:sz w:val="20"/>
                      <w:szCs w:val="20"/>
                    </w:rPr>
                    <w:t>AdviceSU</w:t>
                  </w:r>
                  <w:proofErr w:type="spellEnd"/>
                  <w:r w:rsidRPr="00F65101">
                    <w:rPr>
                      <w:rFonts w:ascii="Verdana" w:hAnsi="Verdana"/>
                      <w:sz w:val="20"/>
                      <w:szCs w:val="20"/>
                    </w:rPr>
                    <w:t xml:space="preserve"> referral form available for all club and society committee members and councillors.</w:t>
                  </w:r>
                </w:p>
                <w:p w14:paraId="08F39B1F" w14:textId="77777777" w:rsidR="00F65101" w:rsidRPr="00F65101" w:rsidRDefault="00F65101" w:rsidP="005676FC">
                  <w:pPr>
                    <w:pStyle w:val="ListParagraph"/>
                    <w:numPr>
                      <w:ilvl w:val="0"/>
                      <w:numId w:val="28"/>
                    </w:numPr>
                    <w:spacing w:after="160" w:line="256" w:lineRule="auto"/>
                    <w:rPr>
                      <w:rFonts w:ascii="Verdana" w:hAnsi="Verdana"/>
                      <w:sz w:val="20"/>
                      <w:szCs w:val="20"/>
                    </w:rPr>
                  </w:pPr>
                  <w:r w:rsidRPr="00F65101">
                    <w:rPr>
                      <w:rFonts w:ascii="Verdana" w:hAnsi="Verdana"/>
                      <w:sz w:val="20"/>
                      <w:szCs w:val="20"/>
                    </w:rPr>
                    <w:t xml:space="preserve">To mandate the Welfare, Community &amp; Diversity Officer, Activities and Opportunities Officer &amp; both Education Officers to approach the University Support Services and </w:t>
                  </w:r>
                  <w:proofErr w:type="spellStart"/>
                  <w:r w:rsidRPr="00F65101">
                    <w:rPr>
                      <w:rFonts w:ascii="Verdana" w:hAnsi="Verdana"/>
                      <w:sz w:val="20"/>
                      <w:szCs w:val="20"/>
                    </w:rPr>
                    <w:t>AdviceSU</w:t>
                  </w:r>
                  <w:proofErr w:type="spellEnd"/>
                  <w:r w:rsidRPr="00F65101">
                    <w:rPr>
                      <w:rFonts w:ascii="Verdana" w:hAnsi="Verdana"/>
                      <w:sz w:val="20"/>
                      <w:szCs w:val="20"/>
                    </w:rPr>
                    <w:t xml:space="preserve"> to see what other processes and support mechanisms can be put in place to support councillors with signposting and identifying early warning signs of mental ill-health.</w:t>
                  </w:r>
                </w:p>
                <w:p w14:paraId="0492BA8C" w14:textId="77777777" w:rsidR="00F65101" w:rsidRPr="00F65101" w:rsidRDefault="00F65101" w:rsidP="009247EA">
                  <w:pPr>
                    <w:rPr>
                      <w:rFonts w:ascii="Verdana" w:hAnsi="Verdana"/>
                      <w:spacing w:val="-1"/>
                      <w:sz w:val="20"/>
                      <w:szCs w:val="20"/>
                    </w:rPr>
                  </w:pPr>
                </w:p>
              </w:tc>
            </w:tr>
          </w:tbl>
          <w:p w14:paraId="28DD9BD4" w14:textId="77777777" w:rsidR="00F65101" w:rsidRDefault="00F65101" w:rsidP="009247EA">
            <w:pPr>
              <w:rPr>
                <w:rFonts w:ascii="Verdana" w:hAnsi="Verdana"/>
                <w:spacing w:val="-1"/>
                <w:sz w:val="20"/>
                <w:szCs w:val="20"/>
              </w:rPr>
            </w:pPr>
          </w:p>
          <w:tbl>
            <w:tblPr>
              <w:tblStyle w:val="TableGrid"/>
              <w:tblW w:w="0" w:type="auto"/>
              <w:tblLayout w:type="fixed"/>
              <w:tblLook w:val="04A0" w:firstRow="1" w:lastRow="0" w:firstColumn="1" w:lastColumn="0" w:noHBand="0" w:noVBand="1"/>
            </w:tblPr>
            <w:tblGrid>
              <w:gridCol w:w="882"/>
              <w:gridCol w:w="9949"/>
            </w:tblGrid>
            <w:tr w:rsidR="00F65101" w14:paraId="4809A47E" w14:textId="77777777" w:rsidTr="00F65101">
              <w:tc>
                <w:tcPr>
                  <w:tcW w:w="882" w:type="dxa"/>
                </w:tcPr>
                <w:p w14:paraId="58AFCD2F" w14:textId="77777777" w:rsidR="00F65101" w:rsidRPr="00F65101" w:rsidRDefault="00F65101" w:rsidP="00F65101">
                  <w:pPr>
                    <w:rPr>
                      <w:rFonts w:ascii="Verdana" w:hAnsi="Verdana"/>
                      <w:b/>
                      <w:spacing w:val="-1"/>
                      <w:sz w:val="20"/>
                      <w:szCs w:val="20"/>
                    </w:rPr>
                  </w:pPr>
                  <w:r w:rsidRPr="00F65101">
                    <w:rPr>
                      <w:rFonts w:ascii="Verdana" w:hAnsi="Verdana"/>
                      <w:b/>
                      <w:spacing w:val="-1"/>
                      <w:sz w:val="20"/>
                      <w:szCs w:val="20"/>
                    </w:rPr>
                    <w:t>6f)</w:t>
                  </w:r>
                </w:p>
              </w:tc>
              <w:tc>
                <w:tcPr>
                  <w:tcW w:w="9949" w:type="dxa"/>
                </w:tcPr>
                <w:p w14:paraId="6B5F749D" w14:textId="77777777" w:rsidR="00F65101" w:rsidRPr="00F65101" w:rsidRDefault="00F65101" w:rsidP="00F65101">
                  <w:pPr>
                    <w:rPr>
                      <w:rFonts w:ascii="Verdana" w:hAnsi="Verdana"/>
                      <w:spacing w:val="-1"/>
                      <w:sz w:val="20"/>
                      <w:szCs w:val="20"/>
                    </w:rPr>
                  </w:pPr>
                  <w:r w:rsidRPr="00F65101">
                    <w:rPr>
                      <w:rStyle w:val="normaltextrun"/>
                      <w:rFonts w:ascii="Verdana" w:hAnsi="Verdana" w:cs="Calibri"/>
                      <w:b/>
                      <w:bCs/>
                      <w:color w:val="000000"/>
                      <w:sz w:val="20"/>
                      <w:szCs w:val="20"/>
                      <w:shd w:val="clear" w:color="auto" w:fill="FFFFFF"/>
                    </w:rPr>
                    <w:t>Defend Erasmus Funding</w:t>
                  </w:r>
                  <w:r w:rsidRPr="00F65101">
                    <w:rPr>
                      <w:rStyle w:val="eop"/>
                      <w:rFonts w:ascii="Verdana" w:hAnsi="Verdana" w:cs="Calibri"/>
                      <w:color w:val="000000"/>
                      <w:sz w:val="20"/>
                      <w:szCs w:val="20"/>
                      <w:shd w:val="clear" w:color="auto" w:fill="FFFFFF"/>
                    </w:rPr>
                    <w:t> </w:t>
                  </w:r>
                </w:p>
              </w:tc>
            </w:tr>
            <w:tr w:rsidR="00F65101" w14:paraId="40FF3F7E" w14:textId="77777777" w:rsidTr="00F65101">
              <w:tc>
                <w:tcPr>
                  <w:tcW w:w="10831" w:type="dxa"/>
                  <w:gridSpan w:val="2"/>
                </w:tcPr>
                <w:p w14:paraId="34F8608C" w14:textId="77777777" w:rsidR="00F65101" w:rsidRPr="00F65101" w:rsidRDefault="00F65101" w:rsidP="00F65101">
                  <w:pPr>
                    <w:rPr>
                      <w:rFonts w:ascii="Verdana" w:hAnsi="Verdana"/>
                      <w:sz w:val="20"/>
                      <w:szCs w:val="20"/>
                    </w:rPr>
                  </w:pPr>
                  <w:r w:rsidRPr="00F65101">
                    <w:rPr>
                      <w:rFonts w:ascii="Verdana" w:hAnsi="Verdana"/>
                      <w:sz w:val="20"/>
                      <w:szCs w:val="20"/>
                    </w:rPr>
                    <w:t>Proposer: Roo Pitt (Undergraduate Faculty Convenor, Arts &amp; Humanities)  </w:t>
                  </w:r>
                </w:p>
                <w:p w14:paraId="379CAE7B" w14:textId="77777777" w:rsidR="00F65101" w:rsidRPr="00F65101" w:rsidRDefault="00F65101" w:rsidP="00F65101">
                  <w:pPr>
                    <w:rPr>
                      <w:rFonts w:ascii="Verdana" w:hAnsi="Verdana"/>
                      <w:sz w:val="20"/>
                      <w:szCs w:val="20"/>
                    </w:rPr>
                  </w:pPr>
                  <w:r w:rsidRPr="00F65101">
                    <w:rPr>
                      <w:rFonts w:ascii="Verdana" w:hAnsi="Verdana"/>
                      <w:sz w:val="20"/>
                      <w:szCs w:val="20"/>
                    </w:rPr>
                    <w:t>Seconder: Joe </w:t>
                  </w:r>
                  <w:proofErr w:type="spellStart"/>
                  <w:r w:rsidRPr="00F65101">
                    <w:rPr>
                      <w:rFonts w:ascii="Verdana" w:hAnsi="Verdana"/>
                      <w:sz w:val="20"/>
                      <w:szCs w:val="20"/>
                    </w:rPr>
                    <w:t>Eastoe</w:t>
                  </w:r>
                  <w:proofErr w:type="spellEnd"/>
                  <w:r w:rsidRPr="00F65101">
                    <w:rPr>
                      <w:rFonts w:ascii="Verdana" w:hAnsi="Verdana"/>
                      <w:sz w:val="20"/>
                      <w:szCs w:val="20"/>
                    </w:rPr>
                    <w:t> (PPL School Convenor)  </w:t>
                  </w:r>
                </w:p>
                <w:p w14:paraId="10DE7370" w14:textId="77777777" w:rsidR="00F65101" w:rsidRPr="00F65101" w:rsidRDefault="00F65101" w:rsidP="00F65101">
                  <w:pPr>
                    <w:rPr>
                      <w:rFonts w:ascii="Verdana" w:hAnsi="Verdana"/>
                      <w:spacing w:val="-1"/>
                      <w:sz w:val="20"/>
                      <w:szCs w:val="20"/>
                    </w:rPr>
                  </w:pPr>
                </w:p>
              </w:tc>
            </w:tr>
            <w:tr w:rsidR="00F65101" w14:paraId="659A8C9E" w14:textId="77777777" w:rsidTr="00F65101">
              <w:tc>
                <w:tcPr>
                  <w:tcW w:w="10831" w:type="dxa"/>
                  <w:gridSpan w:val="2"/>
                </w:tcPr>
                <w:p w14:paraId="1B339A45" w14:textId="77777777" w:rsidR="00F65101" w:rsidRPr="00F65101" w:rsidRDefault="00F65101" w:rsidP="00F65101">
                  <w:pPr>
                    <w:textAlignment w:val="baseline"/>
                    <w:rPr>
                      <w:rFonts w:ascii="Verdana" w:eastAsia="Times New Roman" w:hAnsi="Verdana" w:cs="Calibri"/>
                      <w:sz w:val="20"/>
                      <w:szCs w:val="20"/>
                      <w:lang w:eastAsia="en-GB"/>
                    </w:rPr>
                  </w:pPr>
                  <w:r w:rsidRPr="00F65101">
                    <w:rPr>
                      <w:rFonts w:ascii="Verdana" w:eastAsia="Times New Roman" w:hAnsi="Verdana" w:cs="Calibri"/>
                      <w:b/>
                      <w:bCs/>
                      <w:sz w:val="20"/>
                      <w:szCs w:val="20"/>
                      <w:lang w:eastAsia="en-GB"/>
                    </w:rPr>
                    <w:t>Council Notes</w:t>
                  </w:r>
                  <w:r w:rsidRPr="00F65101">
                    <w:rPr>
                      <w:rFonts w:ascii="Verdana" w:eastAsia="Times New Roman" w:hAnsi="Verdana" w:cs="Calibri"/>
                      <w:sz w:val="20"/>
                      <w:szCs w:val="20"/>
                      <w:lang w:eastAsia="en-GB"/>
                    </w:rPr>
                    <w:t> </w:t>
                  </w:r>
                </w:p>
                <w:p w14:paraId="25B20636" w14:textId="77777777" w:rsidR="00F65101" w:rsidRPr="00F65101" w:rsidRDefault="00F65101" w:rsidP="005676FC">
                  <w:pPr>
                    <w:numPr>
                      <w:ilvl w:val="0"/>
                      <w:numId w:val="29"/>
                    </w:numPr>
                    <w:ind w:left="360" w:firstLine="0"/>
                    <w:textAlignment w:val="baseline"/>
                    <w:rPr>
                      <w:rFonts w:ascii="Verdana" w:eastAsia="Times New Roman" w:hAnsi="Verdana" w:cs="Calibri"/>
                      <w:sz w:val="20"/>
                      <w:szCs w:val="20"/>
                      <w:lang w:eastAsia="en-GB"/>
                    </w:rPr>
                  </w:pPr>
                  <w:r w:rsidRPr="00F65101">
                    <w:rPr>
                      <w:rFonts w:ascii="Verdana" w:eastAsia="Times New Roman" w:hAnsi="Verdana" w:cs="Calibri"/>
                      <w:sz w:val="20"/>
                      <w:szCs w:val="20"/>
                      <w:lang w:eastAsia="en-GB"/>
                    </w:rPr>
                    <w:t> The recent decision taken by the UK parliament not to include a commitment to Erasmus Funding within the EU Withdrawal Bill by rejecting the amendment to the bill, “new clause 10”. </w:t>
                  </w:r>
                </w:p>
                <w:p w14:paraId="39A5017C" w14:textId="77777777" w:rsidR="00F65101" w:rsidRPr="00F65101" w:rsidRDefault="00F65101" w:rsidP="005676FC">
                  <w:pPr>
                    <w:numPr>
                      <w:ilvl w:val="0"/>
                      <w:numId w:val="30"/>
                    </w:numPr>
                    <w:ind w:left="360" w:firstLine="0"/>
                    <w:textAlignment w:val="baseline"/>
                    <w:rPr>
                      <w:rFonts w:ascii="Verdana" w:eastAsia="Times New Roman" w:hAnsi="Verdana" w:cs="Calibri"/>
                      <w:sz w:val="20"/>
                      <w:szCs w:val="20"/>
                      <w:lang w:eastAsia="en-GB"/>
                    </w:rPr>
                  </w:pPr>
                  <w:r w:rsidRPr="00F65101">
                    <w:rPr>
                      <w:rFonts w:ascii="Verdana" w:eastAsia="Times New Roman" w:hAnsi="Verdana" w:cs="Calibri"/>
                      <w:sz w:val="20"/>
                      <w:szCs w:val="20"/>
                      <w:lang w:eastAsia="en-GB"/>
                    </w:rPr>
                    <w:t> Studying abroad has been evidenced to significantly improve the employability of graduates and provide essential experience to those students studying modern languages and cultural studies. </w:t>
                  </w:r>
                </w:p>
                <w:p w14:paraId="0A36D0E9" w14:textId="77777777" w:rsidR="00F65101" w:rsidRPr="00F65101" w:rsidRDefault="00F65101" w:rsidP="005676FC">
                  <w:pPr>
                    <w:numPr>
                      <w:ilvl w:val="0"/>
                      <w:numId w:val="31"/>
                    </w:numPr>
                    <w:ind w:left="360" w:firstLine="0"/>
                    <w:textAlignment w:val="baseline"/>
                    <w:rPr>
                      <w:rFonts w:ascii="Verdana" w:eastAsia="Times New Roman" w:hAnsi="Verdana" w:cs="Calibri"/>
                      <w:sz w:val="20"/>
                      <w:szCs w:val="20"/>
                      <w:lang w:eastAsia="en-GB"/>
                    </w:rPr>
                  </w:pPr>
                  <w:r w:rsidRPr="00F65101">
                    <w:rPr>
                      <w:rFonts w:ascii="Verdana" w:eastAsia="Times New Roman" w:hAnsi="Verdana" w:cs="Calibri"/>
                      <w:color w:val="000000"/>
                      <w:sz w:val="20"/>
                      <w:szCs w:val="20"/>
                      <w:lang w:eastAsia="en-GB"/>
                    </w:rPr>
                    <w:t>“Currently, 53% of UK university students who study abroad do so through the scheme. </w:t>
                  </w:r>
                  <w:r w:rsidRPr="00F65101">
                    <w:rPr>
                      <w:rFonts w:ascii="Verdana" w:eastAsia="Times New Roman" w:hAnsi="Verdana" w:cs="Calibri"/>
                      <w:color w:val="000000"/>
                      <w:sz w:val="20"/>
                      <w:szCs w:val="20"/>
                      <w:shd w:val="clear" w:color="auto" w:fill="E1E3E6"/>
                      <w:lang w:eastAsia="en-GB"/>
                    </w:rPr>
                    <w:t>In 2017</w:t>
                  </w:r>
                  <w:r w:rsidRPr="00F65101">
                    <w:rPr>
                      <w:rFonts w:ascii="Verdana" w:eastAsia="Times New Roman" w:hAnsi="Verdana" w:cs="Calibri"/>
                      <w:color w:val="000000"/>
                      <w:sz w:val="20"/>
                      <w:szCs w:val="20"/>
                      <w:lang w:eastAsia="en-GB"/>
                    </w:rPr>
                    <w:t>, 16,561 UK students participated in Erasmus, while 31,727 EU nationals came to the UK.” (Source: BBC News)</w:t>
                  </w:r>
                  <w:r w:rsidRPr="00F65101">
                    <w:rPr>
                      <w:rFonts w:ascii="Verdana" w:eastAsia="Times New Roman" w:hAnsi="Verdana" w:cs="Calibri"/>
                      <w:sz w:val="20"/>
                      <w:szCs w:val="20"/>
                      <w:lang w:eastAsia="en-GB"/>
                    </w:rPr>
                    <w:t> </w:t>
                  </w:r>
                </w:p>
                <w:p w14:paraId="73F92C78" w14:textId="77777777" w:rsidR="00F65101" w:rsidRPr="00F65101" w:rsidRDefault="00F65101" w:rsidP="005676FC">
                  <w:pPr>
                    <w:numPr>
                      <w:ilvl w:val="0"/>
                      <w:numId w:val="32"/>
                    </w:numPr>
                    <w:ind w:left="360" w:firstLine="0"/>
                    <w:textAlignment w:val="baseline"/>
                    <w:rPr>
                      <w:rFonts w:ascii="Verdana" w:eastAsia="Times New Roman" w:hAnsi="Verdana" w:cs="Calibri"/>
                      <w:sz w:val="20"/>
                      <w:szCs w:val="20"/>
                      <w:lang w:eastAsia="en-GB"/>
                    </w:rPr>
                  </w:pPr>
                  <w:r w:rsidRPr="00F65101">
                    <w:rPr>
                      <w:rFonts w:ascii="Verdana" w:eastAsia="Times New Roman" w:hAnsi="Verdana" w:cs="Calibri"/>
                      <w:sz w:val="20"/>
                      <w:szCs w:val="20"/>
                      <w:lang w:eastAsia="en-GB"/>
                    </w:rPr>
                    <w:t>That whilst the recent decision made by parliament does not mean the UK is leaving the Erasmus programme, it does raise concerns over the government’s commitment to remaining a part of programme and means they are not mandated to negotiate for continued membership. </w:t>
                  </w:r>
                </w:p>
                <w:p w14:paraId="392BEFC8" w14:textId="77777777" w:rsidR="00F65101" w:rsidRPr="00F65101" w:rsidRDefault="00F65101" w:rsidP="00F65101">
                  <w:pPr>
                    <w:rPr>
                      <w:rFonts w:ascii="Verdana" w:hAnsi="Verdana"/>
                      <w:spacing w:val="-1"/>
                      <w:sz w:val="20"/>
                      <w:szCs w:val="20"/>
                    </w:rPr>
                  </w:pPr>
                </w:p>
              </w:tc>
            </w:tr>
            <w:tr w:rsidR="00F65101" w14:paraId="51C27E92" w14:textId="77777777" w:rsidTr="00F65101">
              <w:tc>
                <w:tcPr>
                  <w:tcW w:w="10831" w:type="dxa"/>
                  <w:gridSpan w:val="2"/>
                </w:tcPr>
                <w:p w14:paraId="751175BE" w14:textId="77777777" w:rsidR="00F65101" w:rsidRPr="00F65101" w:rsidRDefault="00F65101" w:rsidP="00F65101">
                  <w:pPr>
                    <w:textAlignment w:val="baseline"/>
                    <w:rPr>
                      <w:rFonts w:ascii="Verdana" w:eastAsia="Times New Roman" w:hAnsi="Verdana" w:cs="Segoe UI"/>
                      <w:sz w:val="20"/>
                      <w:szCs w:val="20"/>
                      <w:lang w:eastAsia="en-GB"/>
                    </w:rPr>
                  </w:pPr>
                  <w:r w:rsidRPr="00F65101">
                    <w:rPr>
                      <w:rFonts w:ascii="Verdana" w:eastAsia="Times New Roman" w:hAnsi="Verdana" w:cs="Calibri"/>
                      <w:b/>
                      <w:bCs/>
                      <w:sz w:val="20"/>
                      <w:szCs w:val="20"/>
                      <w:lang w:eastAsia="en-GB"/>
                    </w:rPr>
                    <w:t>Council Believes</w:t>
                  </w:r>
                  <w:r w:rsidRPr="00F65101">
                    <w:rPr>
                      <w:rFonts w:ascii="Verdana" w:eastAsia="Times New Roman" w:hAnsi="Verdana" w:cs="Calibri"/>
                      <w:sz w:val="20"/>
                      <w:szCs w:val="20"/>
                      <w:lang w:eastAsia="en-GB"/>
                    </w:rPr>
                    <w:t> </w:t>
                  </w:r>
                </w:p>
                <w:p w14:paraId="39DEECE4" w14:textId="77777777" w:rsidR="00F65101" w:rsidRPr="00F65101" w:rsidRDefault="00F65101" w:rsidP="005676FC">
                  <w:pPr>
                    <w:numPr>
                      <w:ilvl w:val="0"/>
                      <w:numId w:val="33"/>
                    </w:numPr>
                    <w:ind w:left="360" w:firstLine="0"/>
                    <w:textAlignment w:val="baseline"/>
                    <w:rPr>
                      <w:rFonts w:ascii="Verdana" w:eastAsia="Times New Roman" w:hAnsi="Verdana" w:cs="Calibri"/>
                      <w:sz w:val="20"/>
                      <w:szCs w:val="20"/>
                      <w:lang w:eastAsia="en-GB"/>
                    </w:rPr>
                  </w:pPr>
                  <w:r w:rsidRPr="00F65101">
                    <w:rPr>
                      <w:rFonts w:ascii="Verdana" w:eastAsia="Times New Roman" w:hAnsi="Verdana" w:cs="Calibri"/>
                      <w:sz w:val="20"/>
                      <w:szCs w:val="20"/>
                      <w:lang w:eastAsia="en-GB"/>
                    </w:rPr>
                    <w:t> That the removal of Erasmus funding would have a significant detrimental impact on both home students studying abroad and international students studying here at UEA. </w:t>
                  </w:r>
                </w:p>
                <w:p w14:paraId="3832ABD6" w14:textId="77777777" w:rsidR="00F65101" w:rsidRPr="00F65101" w:rsidRDefault="00F65101" w:rsidP="005676FC">
                  <w:pPr>
                    <w:numPr>
                      <w:ilvl w:val="0"/>
                      <w:numId w:val="34"/>
                    </w:numPr>
                    <w:ind w:left="360" w:firstLine="0"/>
                    <w:textAlignment w:val="baseline"/>
                    <w:rPr>
                      <w:rFonts w:ascii="Verdana" w:eastAsia="Times New Roman" w:hAnsi="Verdana" w:cs="Calibri"/>
                      <w:sz w:val="20"/>
                      <w:szCs w:val="20"/>
                      <w:lang w:eastAsia="en-GB"/>
                    </w:rPr>
                  </w:pPr>
                  <w:r w:rsidRPr="00F65101">
                    <w:rPr>
                      <w:rFonts w:ascii="Verdana" w:eastAsia="Times New Roman" w:hAnsi="Verdana" w:cs="Calibri"/>
                      <w:sz w:val="20"/>
                      <w:szCs w:val="20"/>
                      <w:lang w:eastAsia="en-GB"/>
                    </w:rPr>
                    <w:t> That the grant supplied by the Erasmus Programme provides all students, regardless of their financial circumstances to have the opportunity to study abroad. </w:t>
                  </w:r>
                </w:p>
                <w:p w14:paraId="0AF715C0" w14:textId="77777777" w:rsidR="00F65101" w:rsidRPr="00F65101" w:rsidRDefault="00F65101" w:rsidP="005676FC">
                  <w:pPr>
                    <w:numPr>
                      <w:ilvl w:val="0"/>
                      <w:numId w:val="35"/>
                    </w:numPr>
                    <w:ind w:left="360" w:firstLine="0"/>
                    <w:textAlignment w:val="baseline"/>
                    <w:rPr>
                      <w:rFonts w:ascii="Verdana" w:eastAsia="Times New Roman" w:hAnsi="Verdana" w:cs="Calibri"/>
                      <w:sz w:val="20"/>
                      <w:szCs w:val="20"/>
                      <w:lang w:eastAsia="en-GB"/>
                    </w:rPr>
                  </w:pPr>
                  <w:r w:rsidRPr="00F65101">
                    <w:rPr>
                      <w:rFonts w:ascii="Verdana" w:eastAsia="Times New Roman" w:hAnsi="Verdana" w:cs="Calibri"/>
                      <w:sz w:val="20"/>
                      <w:szCs w:val="20"/>
                      <w:lang w:eastAsia="en-GB"/>
                    </w:rPr>
                    <w:t> That the Erasmus program provides mutual benefit for both the UK and the EU </w:t>
                  </w:r>
                </w:p>
                <w:p w14:paraId="440A1488" w14:textId="77777777" w:rsidR="00F65101" w:rsidRPr="00F65101" w:rsidRDefault="00F65101" w:rsidP="00F65101">
                  <w:pPr>
                    <w:rPr>
                      <w:rFonts w:ascii="Verdana" w:hAnsi="Verdana"/>
                      <w:spacing w:val="-1"/>
                      <w:sz w:val="20"/>
                      <w:szCs w:val="20"/>
                    </w:rPr>
                  </w:pPr>
                </w:p>
              </w:tc>
            </w:tr>
            <w:tr w:rsidR="00F65101" w14:paraId="2B34E402" w14:textId="77777777" w:rsidTr="00F65101">
              <w:tc>
                <w:tcPr>
                  <w:tcW w:w="10831" w:type="dxa"/>
                  <w:gridSpan w:val="2"/>
                </w:tcPr>
                <w:p w14:paraId="2D7E86B9" w14:textId="77777777" w:rsidR="00F65101" w:rsidRPr="00F65101" w:rsidRDefault="00F65101" w:rsidP="00F65101">
                  <w:pPr>
                    <w:textAlignment w:val="baseline"/>
                    <w:rPr>
                      <w:rFonts w:ascii="Verdana" w:eastAsia="Times New Roman" w:hAnsi="Verdana" w:cs="Segoe UI"/>
                      <w:sz w:val="20"/>
                      <w:szCs w:val="20"/>
                      <w:lang w:eastAsia="en-GB"/>
                    </w:rPr>
                  </w:pPr>
                  <w:r w:rsidRPr="00F65101">
                    <w:rPr>
                      <w:rFonts w:ascii="Verdana" w:eastAsia="Times New Roman" w:hAnsi="Verdana" w:cs="Calibri"/>
                      <w:sz w:val="20"/>
                      <w:szCs w:val="20"/>
                      <w:lang w:eastAsia="en-GB"/>
                    </w:rPr>
                    <w:t> </w:t>
                  </w:r>
                </w:p>
                <w:p w14:paraId="6A033F52" w14:textId="77777777" w:rsidR="00F65101" w:rsidRPr="00F65101" w:rsidRDefault="00F65101" w:rsidP="00F65101">
                  <w:pPr>
                    <w:textAlignment w:val="baseline"/>
                    <w:rPr>
                      <w:rFonts w:ascii="Verdana" w:eastAsia="Times New Roman" w:hAnsi="Verdana" w:cs="Segoe UI"/>
                      <w:sz w:val="20"/>
                      <w:szCs w:val="20"/>
                      <w:lang w:eastAsia="en-GB"/>
                    </w:rPr>
                  </w:pPr>
                  <w:r w:rsidRPr="00F65101">
                    <w:rPr>
                      <w:rFonts w:ascii="Verdana" w:eastAsia="Times New Roman" w:hAnsi="Verdana" w:cs="Calibri"/>
                      <w:b/>
                      <w:bCs/>
                      <w:sz w:val="20"/>
                      <w:szCs w:val="20"/>
                      <w:lang w:eastAsia="en-GB"/>
                    </w:rPr>
                    <w:t>Council Resolves</w:t>
                  </w:r>
                  <w:r w:rsidRPr="00F65101">
                    <w:rPr>
                      <w:rFonts w:ascii="Verdana" w:eastAsia="Times New Roman" w:hAnsi="Verdana" w:cs="Calibri"/>
                      <w:sz w:val="20"/>
                      <w:szCs w:val="20"/>
                      <w:lang w:eastAsia="en-GB"/>
                    </w:rPr>
                    <w:t> </w:t>
                  </w:r>
                </w:p>
                <w:p w14:paraId="19A11E02" w14:textId="77777777" w:rsidR="00F65101" w:rsidRPr="00F65101" w:rsidRDefault="00F65101" w:rsidP="005676FC">
                  <w:pPr>
                    <w:numPr>
                      <w:ilvl w:val="0"/>
                      <w:numId w:val="36"/>
                    </w:numPr>
                    <w:ind w:left="360" w:firstLine="0"/>
                    <w:textAlignment w:val="baseline"/>
                    <w:rPr>
                      <w:rFonts w:ascii="Verdana" w:eastAsia="Times New Roman" w:hAnsi="Verdana" w:cs="Calibri"/>
                      <w:sz w:val="20"/>
                      <w:szCs w:val="20"/>
                      <w:lang w:eastAsia="en-GB"/>
                    </w:rPr>
                  </w:pPr>
                  <w:r w:rsidRPr="00F65101">
                    <w:rPr>
                      <w:rFonts w:ascii="Verdana" w:eastAsia="Times New Roman" w:hAnsi="Verdana" w:cs="Calibri"/>
                      <w:sz w:val="20"/>
                      <w:szCs w:val="20"/>
                      <w:lang w:eastAsia="en-GB"/>
                    </w:rPr>
                    <w:t>To mandate the Campaigns and Democracy Officer to develop a campaign with counterparts through the NUS to lobby parliament highlighting both the importance of being a full member of the Erasmus programme and to lobby the government to include remaining a full member of Erasmus in negotiations post Brexit. </w:t>
                  </w:r>
                </w:p>
                <w:p w14:paraId="5508F7CF" w14:textId="77777777" w:rsidR="00F65101" w:rsidRPr="00F65101" w:rsidRDefault="00F65101" w:rsidP="005676FC">
                  <w:pPr>
                    <w:numPr>
                      <w:ilvl w:val="0"/>
                      <w:numId w:val="37"/>
                    </w:numPr>
                    <w:ind w:left="360" w:firstLine="0"/>
                    <w:textAlignment w:val="baseline"/>
                    <w:rPr>
                      <w:rFonts w:ascii="Verdana" w:eastAsia="Times New Roman" w:hAnsi="Verdana" w:cs="Calibri"/>
                      <w:sz w:val="20"/>
                      <w:szCs w:val="20"/>
                      <w:lang w:eastAsia="en-GB"/>
                    </w:rPr>
                  </w:pPr>
                  <w:r w:rsidRPr="00F65101">
                    <w:rPr>
                      <w:rFonts w:ascii="Verdana" w:eastAsia="Times New Roman" w:hAnsi="Verdana" w:cs="Calibri"/>
                      <w:sz w:val="20"/>
                      <w:szCs w:val="20"/>
                      <w:lang w:eastAsia="en-GB"/>
                    </w:rPr>
                    <w:t> To mandate the Campaigns and Democracy Officer and both Undergraduate and Postgraduate Education Officers to put together a report on the impact on both home and international students if the UK’s participation in the Erasmus programme is withdrawn and present these findings to the university, union council and local politicians.  </w:t>
                  </w:r>
                </w:p>
                <w:p w14:paraId="5417AC2C" w14:textId="77777777" w:rsidR="00F65101" w:rsidRPr="00F65101" w:rsidRDefault="00F65101" w:rsidP="00F65101">
                  <w:pPr>
                    <w:rPr>
                      <w:rFonts w:ascii="Verdana" w:hAnsi="Verdana"/>
                      <w:spacing w:val="-1"/>
                      <w:sz w:val="20"/>
                      <w:szCs w:val="20"/>
                    </w:rPr>
                  </w:pPr>
                </w:p>
              </w:tc>
            </w:tr>
          </w:tbl>
          <w:p w14:paraId="71460987" w14:textId="77777777" w:rsidR="00975AD9" w:rsidRDefault="00975AD9" w:rsidP="009247EA">
            <w:pPr>
              <w:rPr>
                <w:rFonts w:ascii="Verdana" w:hAnsi="Verdana"/>
                <w:spacing w:val="-1"/>
                <w:sz w:val="20"/>
                <w:szCs w:val="20"/>
              </w:rPr>
            </w:pPr>
          </w:p>
          <w:p w14:paraId="3C0656AD" w14:textId="77777777" w:rsidR="00975AD9" w:rsidRDefault="00975AD9" w:rsidP="009247EA">
            <w:pPr>
              <w:rPr>
                <w:rFonts w:ascii="Verdana" w:hAnsi="Verdana"/>
                <w:spacing w:val="-1"/>
                <w:sz w:val="20"/>
                <w:szCs w:val="20"/>
              </w:rPr>
            </w:pPr>
          </w:p>
          <w:tbl>
            <w:tblPr>
              <w:tblStyle w:val="TableGrid"/>
              <w:tblW w:w="0" w:type="auto"/>
              <w:tblLayout w:type="fixed"/>
              <w:tblLook w:val="04A0" w:firstRow="1" w:lastRow="0" w:firstColumn="1" w:lastColumn="0" w:noHBand="0" w:noVBand="1"/>
            </w:tblPr>
            <w:tblGrid>
              <w:gridCol w:w="1886"/>
              <w:gridCol w:w="8945"/>
            </w:tblGrid>
            <w:tr w:rsidR="00975AD9" w14:paraId="6F21D398" w14:textId="77777777" w:rsidTr="00975AD9">
              <w:tc>
                <w:tcPr>
                  <w:tcW w:w="1886" w:type="dxa"/>
                </w:tcPr>
                <w:p w14:paraId="73CB4026" w14:textId="73CEC789" w:rsidR="00975AD9" w:rsidRDefault="00975AD9" w:rsidP="00975AD9">
                  <w:pPr>
                    <w:rPr>
                      <w:rFonts w:ascii="Verdana" w:hAnsi="Verdana"/>
                      <w:spacing w:val="-1"/>
                      <w:sz w:val="20"/>
                      <w:szCs w:val="20"/>
                    </w:rPr>
                  </w:pPr>
                  <w:r>
                    <w:rPr>
                      <w:rFonts w:ascii="Verdana" w:hAnsi="Verdana"/>
                      <w:b/>
                      <w:sz w:val="20"/>
                      <w:szCs w:val="20"/>
                    </w:rPr>
                    <w:t xml:space="preserve">Section 7 Society Ratification </w:t>
                  </w:r>
                </w:p>
              </w:tc>
              <w:tc>
                <w:tcPr>
                  <w:tcW w:w="8945" w:type="dxa"/>
                </w:tcPr>
                <w:p w14:paraId="5EC9BA05" w14:textId="77777777" w:rsidR="00975AD9" w:rsidRDefault="00975AD9" w:rsidP="00975AD9">
                  <w:pPr>
                    <w:rPr>
                      <w:rFonts w:ascii="Verdana" w:hAnsi="Verdana"/>
                      <w:spacing w:val="-1"/>
                      <w:sz w:val="20"/>
                      <w:szCs w:val="20"/>
                    </w:rPr>
                  </w:pPr>
                  <w:r>
                    <w:rPr>
                      <w:rFonts w:ascii="Verdana" w:hAnsi="Verdana"/>
                      <w:spacing w:val="-1"/>
                      <w:sz w:val="20"/>
                      <w:szCs w:val="20"/>
                    </w:rPr>
                    <w:t xml:space="preserve">Societies that have been approved by society exec </w:t>
                  </w:r>
                </w:p>
                <w:p w14:paraId="7BF23757" w14:textId="77777777" w:rsidR="00975AD9" w:rsidRDefault="00975AD9" w:rsidP="00975AD9">
                  <w:pPr>
                    <w:rPr>
                      <w:rFonts w:ascii="Verdana" w:hAnsi="Verdana"/>
                      <w:spacing w:val="-1"/>
                      <w:sz w:val="20"/>
                      <w:szCs w:val="20"/>
                    </w:rPr>
                  </w:pPr>
                </w:p>
                <w:p w14:paraId="5768EB90" w14:textId="16420988" w:rsidR="00975AD9" w:rsidRDefault="00975AD9" w:rsidP="00975AD9">
                  <w:pPr>
                    <w:rPr>
                      <w:rFonts w:ascii="Verdana" w:hAnsi="Verdana"/>
                      <w:spacing w:val="-1"/>
                      <w:sz w:val="20"/>
                      <w:szCs w:val="20"/>
                    </w:rPr>
                  </w:pPr>
                  <w:r w:rsidRPr="009B5F22">
                    <w:rPr>
                      <w:rFonts w:ascii="Verdana" w:hAnsi="Verdana"/>
                      <w:spacing w:val="-1"/>
                      <w:sz w:val="20"/>
                      <w:szCs w:val="20"/>
                    </w:rPr>
                    <w:t>https://www.uea.su/pageassets/democracy/unioncouncil/councildocumentsandnotices/Societies.pdf</w:t>
                  </w:r>
                </w:p>
              </w:tc>
            </w:tr>
          </w:tbl>
          <w:p w14:paraId="33B3B31E" w14:textId="77777777" w:rsidR="00975AD9" w:rsidRDefault="00975AD9" w:rsidP="009247EA">
            <w:pPr>
              <w:rPr>
                <w:rFonts w:ascii="Verdana" w:hAnsi="Verdana"/>
                <w:spacing w:val="-1"/>
                <w:sz w:val="20"/>
                <w:szCs w:val="20"/>
              </w:rPr>
            </w:pPr>
          </w:p>
          <w:p w14:paraId="6A94FE17" w14:textId="77777777" w:rsidR="00975AD9" w:rsidRDefault="00975AD9" w:rsidP="009247EA">
            <w:pPr>
              <w:rPr>
                <w:rFonts w:ascii="Verdana" w:hAnsi="Verdana"/>
                <w:spacing w:val="-1"/>
                <w:sz w:val="20"/>
                <w:szCs w:val="20"/>
              </w:rPr>
            </w:pPr>
          </w:p>
          <w:p w14:paraId="2BA042EF" w14:textId="77777777" w:rsidR="00975AD9" w:rsidRDefault="00975AD9" w:rsidP="00975AD9">
            <w:pPr>
              <w:pStyle w:val="NormalWeb"/>
            </w:pPr>
            <w:r>
              <w:rPr>
                <w:rFonts w:ascii="Verdana" w:hAnsi="Verdana"/>
                <w:b/>
                <w:bCs/>
                <w:sz w:val="22"/>
                <w:szCs w:val="22"/>
              </w:rPr>
              <w:lastRenderedPageBreak/>
              <w:t xml:space="preserve">SOCIETIES APPROVED BY SOCIETIES EXECTUIVE AND TO BE TAKEN TO UNION COUNCIL – from 13/01/2020 meeting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264"/>
              <w:gridCol w:w="6702"/>
              <w:gridCol w:w="2850"/>
            </w:tblGrid>
            <w:tr w:rsidR="00975AD9" w14:paraId="65868C8F" w14:textId="77777777" w:rsidTr="00975AD9">
              <w:tc>
                <w:tcPr>
                  <w:tcW w:w="1264" w:type="dxa"/>
                  <w:tcBorders>
                    <w:top w:val="single" w:sz="4" w:space="0" w:color="000000"/>
                    <w:left w:val="single" w:sz="4" w:space="0" w:color="000000"/>
                    <w:bottom w:val="single" w:sz="4" w:space="0" w:color="000000"/>
                    <w:right w:val="single" w:sz="4" w:space="0" w:color="000000"/>
                  </w:tcBorders>
                  <w:vAlign w:val="center"/>
                  <w:hideMark/>
                </w:tcPr>
                <w:p w14:paraId="3E348AAA" w14:textId="77777777" w:rsidR="00975AD9" w:rsidRDefault="00975AD9" w:rsidP="00975AD9">
                  <w:pPr>
                    <w:pStyle w:val="NormalWeb"/>
                  </w:pPr>
                  <w:r>
                    <w:rPr>
                      <w:rFonts w:ascii="Verdana" w:hAnsi="Verdana"/>
                      <w:b/>
                      <w:bCs/>
                      <w:sz w:val="22"/>
                      <w:szCs w:val="22"/>
                    </w:rPr>
                    <w:t xml:space="preserve">SOCIETY NAME </w:t>
                  </w:r>
                </w:p>
              </w:tc>
              <w:tc>
                <w:tcPr>
                  <w:tcW w:w="6702" w:type="dxa"/>
                  <w:tcBorders>
                    <w:top w:val="single" w:sz="4" w:space="0" w:color="000000"/>
                    <w:left w:val="single" w:sz="4" w:space="0" w:color="000000"/>
                    <w:bottom w:val="single" w:sz="4" w:space="0" w:color="000000"/>
                    <w:right w:val="single" w:sz="4" w:space="0" w:color="000000"/>
                  </w:tcBorders>
                  <w:vAlign w:val="center"/>
                  <w:hideMark/>
                </w:tcPr>
                <w:p w14:paraId="00B86C4F" w14:textId="77777777" w:rsidR="00975AD9" w:rsidRDefault="00975AD9" w:rsidP="00975AD9">
                  <w:pPr>
                    <w:pStyle w:val="NormalWeb"/>
                  </w:pPr>
                  <w:r>
                    <w:rPr>
                      <w:rFonts w:ascii="Verdana" w:hAnsi="Verdana"/>
                      <w:b/>
                      <w:bCs/>
                      <w:sz w:val="22"/>
                      <w:szCs w:val="22"/>
                    </w:rPr>
                    <w:t xml:space="preserve">BIT ABOUT </w:t>
                  </w:r>
                </w:p>
              </w:tc>
              <w:tc>
                <w:tcPr>
                  <w:tcW w:w="2850" w:type="dxa"/>
                  <w:tcBorders>
                    <w:top w:val="single" w:sz="4" w:space="0" w:color="000000"/>
                    <w:left w:val="single" w:sz="4" w:space="0" w:color="000000"/>
                    <w:bottom w:val="single" w:sz="4" w:space="0" w:color="000000"/>
                    <w:right w:val="single" w:sz="4" w:space="0" w:color="000000"/>
                  </w:tcBorders>
                  <w:vAlign w:val="center"/>
                  <w:hideMark/>
                </w:tcPr>
                <w:p w14:paraId="3E1FD04A" w14:textId="77777777" w:rsidR="00975AD9" w:rsidRDefault="00975AD9" w:rsidP="00975AD9">
                  <w:pPr>
                    <w:pStyle w:val="NormalWeb"/>
                  </w:pPr>
                  <w:r>
                    <w:rPr>
                      <w:rFonts w:ascii="Verdana" w:hAnsi="Verdana"/>
                      <w:b/>
                      <w:bCs/>
                      <w:sz w:val="22"/>
                      <w:szCs w:val="22"/>
                    </w:rPr>
                    <w:t xml:space="preserve">COUNCIL VERDICT </w:t>
                  </w:r>
                </w:p>
              </w:tc>
            </w:tr>
            <w:tr w:rsidR="00975AD9" w14:paraId="7C6EB00E" w14:textId="77777777" w:rsidTr="00975AD9">
              <w:tc>
                <w:tcPr>
                  <w:tcW w:w="1264" w:type="dxa"/>
                  <w:tcBorders>
                    <w:top w:val="single" w:sz="4" w:space="0" w:color="000000"/>
                    <w:left w:val="single" w:sz="4" w:space="0" w:color="000000"/>
                    <w:bottom w:val="single" w:sz="4" w:space="0" w:color="000000"/>
                    <w:right w:val="single" w:sz="4" w:space="0" w:color="000000"/>
                  </w:tcBorders>
                  <w:vAlign w:val="center"/>
                  <w:hideMark/>
                </w:tcPr>
                <w:p w14:paraId="75CB41E8" w14:textId="77777777" w:rsidR="00975AD9" w:rsidRDefault="00975AD9" w:rsidP="00975AD9">
                  <w:pPr>
                    <w:pStyle w:val="NormalWeb"/>
                  </w:pPr>
                  <w:r>
                    <w:rPr>
                      <w:rFonts w:ascii="Verdana" w:hAnsi="Verdana"/>
                    </w:rPr>
                    <w:t xml:space="preserve">Kurdish </w:t>
                  </w:r>
                </w:p>
              </w:tc>
              <w:tc>
                <w:tcPr>
                  <w:tcW w:w="6702" w:type="dxa"/>
                  <w:tcBorders>
                    <w:top w:val="single" w:sz="4" w:space="0" w:color="000000"/>
                    <w:left w:val="single" w:sz="4" w:space="0" w:color="000000"/>
                    <w:bottom w:val="single" w:sz="4" w:space="0" w:color="000000"/>
                    <w:right w:val="single" w:sz="4" w:space="0" w:color="000000"/>
                  </w:tcBorders>
                  <w:vAlign w:val="center"/>
                  <w:hideMark/>
                </w:tcPr>
                <w:p w14:paraId="11AC5A12" w14:textId="77777777" w:rsidR="00975AD9" w:rsidRDefault="00975AD9" w:rsidP="00975AD9">
                  <w:pPr>
                    <w:pStyle w:val="NormalWeb"/>
                  </w:pPr>
                  <w:r>
                    <w:rPr>
                      <w:rFonts w:ascii="Verdana" w:hAnsi="Verdana"/>
                    </w:rPr>
                    <w:t xml:space="preserve">Promote Kurdish culture and tradition. </w:t>
                  </w:r>
                </w:p>
              </w:tc>
              <w:tc>
                <w:tcPr>
                  <w:tcW w:w="2850" w:type="dxa"/>
                  <w:tcBorders>
                    <w:top w:val="single" w:sz="4" w:space="0" w:color="000000"/>
                    <w:left w:val="single" w:sz="4" w:space="0" w:color="000000"/>
                    <w:bottom w:val="single" w:sz="4" w:space="0" w:color="000000"/>
                    <w:right w:val="single" w:sz="4" w:space="0" w:color="000000"/>
                  </w:tcBorders>
                  <w:vAlign w:val="center"/>
                  <w:hideMark/>
                </w:tcPr>
                <w:p w14:paraId="1C081086" w14:textId="77777777" w:rsidR="00975AD9" w:rsidRDefault="00975AD9" w:rsidP="00975AD9"/>
              </w:tc>
            </w:tr>
            <w:tr w:rsidR="00975AD9" w14:paraId="3F8967F4" w14:textId="77777777" w:rsidTr="00975AD9">
              <w:tc>
                <w:tcPr>
                  <w:tcW w:w="1264" w:type="dxa"/>
                  <w:tcBorders>
                    <w:top w:val="single" w:sz="4" w:space="0" w:color="000000"/>
                    <w:left w:val="single" w:sz="4" w:space="0" w:color="000000"/>
                    <w:bottom w:val="single" w:sz="4" w:space="0" w:color="000000"/>
                    <w:right w:val="single" w:sz="4" w:space="0" w:color="000000"/>
                  </w:tcBorders>
                  <w:vAlign w:val="center"/>
                  <w:hideMark/>
                </w:tcPr>
                <w:p w14:paraId="3D64FEF3" w14:textId="77777777" w:rsidR="00975AD9" w:rsidRDefault="00975AD9" w:rsidP="00975AD9">
                  <w:pPr>
                    <w:pStyle w:val="NormalWeb"/>
                  </w:pPr>
                  <w:r>
                    <w:rPr>
                      <w:rFonts w:ascii="Verdana" w:hAnsi="Verdana"/>
                    </w:rPr>
                    <w:t xml:space="preserve">Albanian </w:t>
                  </w:r>
                </w:p>
              </w:tc>
              <w:tc>
                <w:tcPr>
                  <w:tcW w:w="6702" w:type="dxa"/>
                  <w:tcBorders>
                    <w:top w:val="single" w:sz="4" w:space="0" w:color="000000"/>
                    <w:left w:val="single" w:sz="4" w:space="0" w:color="000000"/>
                    <w:bottom w:val="single" w:sz="4" w:space="0" w:color="000000"/>
                    <w:right w:val="single" w:sz="4" w:space="0" w:color="000000"/>
                  </w:tcBorders>
                  <w:vAlign w:val="center"/>
                  <w:hideMark/>
                </w:tcPr>
                <w:p w14:paraId="66957F79" w14:textId="77777777" w:rsidR="00975AD9" w:rsidRDefault="00975AD9" w:rsidP="00975AD9">
                  <w:pPr>
                    <w:pStyle w:val="NormalWeb"/>
                  </w:pPr>
                  <w:r>
                    <w:rPr>
                      <w:rFonts w:ascii="Verdana" w:hAnsi="Verdana"/>
                    </w:rPr>
                    <w:t xml:space="preserve">Promote Albanian culture and tradition. </w:t>
                  </w:r>
                </w:p>
              </w:tc>
              <w:tc>
                <w:tcPr>
                  <w:tcW w:w="2850" w:type="dxa"/>
                  <w:tcBorders>
                    <w:top w:val="single" w:sz="4" w:space="0" w:color="000000"/>
                    <w:left w:val="single" w:sz="4" w:space="0" w:color="000000"/>
                    <w:bottom w:val="single" w:sz="4" w:space="0" w:color="000000"/>
                    <w:right w:val="single" w:sz="4" w:space="0" w:color="000000"/>
                  </w:tcBorders>
                  <w:vAlign w:val="center"/>
                  <w:hideMark/>
                </w:tcPr>
                <w:p w14:paraId="104844F0" w14:textId="77777777" w:rsidR="00975AD9" w:rsidRDefault="00975AD9" w:rsidP="00975AD9"/>
              </w:tc>
            </w:tr>
            <w:tr w:rsidR="00975AD9" w14:paraId="2421E467" w14:textId="77777777" w:rsidTr="00975AD9">
              <w:tc>
                <w:tcPr>
                  <w:tcW w:w="1264" w:type="dxa"/>
                  <w:tcBorders>
                    <w:top w:val="single" w:sz="4" w:space="0" w:color="000000"/>
                    <w:left w:val="single" w:sz="4" w:space="0" w:color="000000"/>
                    <w:bottom w:val="single" w:sz="4" w:space="0" w:color="000000"/>
                    <w:right w:val="single" w:sz="4" w:space="0" w:color="000000"/>
                  </w:tcBorders>
                  <w:vAlign w:val="center"/>
                  <w:hideMark/>
                </w:tcPr>
                <w:p w14:paraId="1565E165" w14:textId="77777777" w:rsidR="00975AD9" w:rsidRDefault="00975AD9" w:rsidP="00975AD9">
                  <w:pPr>
                    <w:pStyle w:val="NormalWeb"/>
                  </w:pPr>
                  <w:r>
                    <w:rPr>
                      <w:rFonts w:ascii="Verdana" w:hAnsi="Verdana"/>
                    </w:rPr>
                    <w:t xml:space="preserve">Natural Hair </w:t>
                  </w:r>
                </w:p>
              </w:tc>
              <w:tc>
                <w:tcPr>
                  <w:tcW w:w="6702" w:type="dxa"/>
                  <w:tcBorders>
                    <w:top w:val="single" w:sz="4" w:space="0" w:color="000000"/>
                    <w:left w:val="single" w:sz="4" w:space="0" w:color="000000"/>
                    <w:bottom w:val="single" w:sz="4" w:space="0" w:color="000000"/>
                    <w:right w:val="single" w:sz="4" w:space="0" w:color="000000"/>
                  </w:tcBorders>
                  <w:vAlign w:val="center"/>
                  <w:hideMark/>
                </w:tcPr>
                <w:p w14:paraId="0084ACCC" w14:textId="77777777" w:rsidR="00975AD9" w:rsidRDefault="00975AD9" w:rsidP="00975AD9">
                  <w:pPr>
                    <w:pStyle w:val="NormalWeb"/>
                  </w:pPr>
                  <w:r>
                    <w:rPr>
                      <w:rFonts w:ascii="Verdana" w:hAnsi="Verdana"/>
                    </w:rPr>
                    <w:t>To create a space for people with afro hair to celebrate and gain pride in their hair</w:t>
                  </w:r>
                  <w:r>
                    <w:rPr>
                      <w:rFonts w:ascii="Verdana" w:hAnsi="Verdana"/>
                    </w:rPr>
                    <w:br/>
                    <w:t xml:space="preserve">To educate people about the history of afro hair and help break down the negative associations with it </w:t>
                  </w:r>
                </w:p>
                <w:p w14:paraId="7CE5BE0F" w14:textId="77777777" w:rsidR="00975AD9" w:rsidRDefault="00975AD9" w:rsidP="00975AD9">
                  <w:pPr>
                    <w:pStyle w:val="NormalWeb"/>
                  </w:pPr>
                  <w:r>
                    <w:rPr>
                      <w:rFonts w:ascii="Verdana" w:hAnsi="Verdana"/>
                    </w:rPr>
                    <w:t xml:space="preserve">To help people express themselves though afro hair, through educating them about hair care and styling methods </w:t>
                  </w:r>
                </w:p>
              </w:tc>
              <w:tc>
                <w:tcPr>
                  <w:tcW w:w="2850" w:type="dxa"/>
                  <w:tcBorders>
                    <w:top w:val="single" w:sz="4" w:space="0" w:color="000000"/>
                    <w:left w:val="single" w:sz="4" w:space="0" w:color="000000"/>
                    <w:bottom w:val="single" w:sz="4" w:space="0" w:color="000000"/>
                    <w:right w:val="single" w:sz="4" w:space="0" w:color="000000"/>
                  </w:tcBorders>
                  <w:vAlign w:val="center"/>
                  <w:hideMark/>
                </w:tcPr>
                <w:p w14:paraId="14B94F3F" w14:textId="77777777" w:rsidR="00975AD9" w:rsidRDefault="00975AD9" w:rsidP="00975AD9"/>
              </w:tc>
            </w:tr>
            <w:tr w:rsidR="00975AD9" w14:paraId="110DEED5" w14:textId="77777777" w:rsidTr="00975AD9">
              <w:tc>
                <w:tcPr>
                  <w:tcW w:w="1264" w:type="dxa"/>
                  <w:tcBorders>
                    <w:top w:val="single" w:sz="4" w:space="0" w:color="000000"/>
                    <w:left w:val="single" w:sz="4" w:space="0" w:color="000000"/>
                    <w:bottom w:val="single" w:sz="4" w:space="0" w:color="000000"/>
                    <w:right w:val="single" w:sz="4" w:space="0" w:color="000000"/>
                  </w:tcBorders>
                  <w:vAlign w:val="center"/>
                  <w:hideMark/>
                </w:tcPr>
                <w:p w14:paraId="434405F4" w14:textId="77777777" w:rsidR="00975AD9" w:rsidRDefault="00975AD9" w:rsidP="00975AD9">
                  <w:pPr>
                    <w:pStyle w:val="NormalWeb"/>
                  </w:pPr>
                  <w:r>
                    <w:rPr>
                      <w:rFonts w:ascii="Verdana" w:hAnsi="Verdana"/>
                    </w:rPr>
                    <w:t xml:space="preserve">Autistic </w:t>
                  </w:r>
                </w:p>
              </w:tc>
              <w:tc>
                <w:tcPr>
                  <w:tcW w:w="6702" w:type="dxa"/>
                  <w:tcBorders>
                    <w:top w:val="single" w:sz="4" w:space="0" w:color="000000"/>
                    <w:left w:val="single" w:sz="4" w:space="0" w:color="000000"/>
                    <w:bottom w:val="single" w:sz="4" w:space="0" w:color="000000"/>
                    <w:right w:val="single" w:sz="4" w:space="0" w:color="000000"/>
                  </w:tcBorders>
                  <w:vAlign w:val="center"/>
                  <w:hideMark/>
                </w:tcPr>
                <w:p w14:paraId="23A546DF" w14:textId="77777777" w:rsidR="00975AD9" w:rsidRDefault="00975AD9" w:rsidP="00975AD9">
                  <w:pPr>
                    <w:pStyle w:val="NormalWeb"/>
                  </w:pPr>
                  <w:r>
                    <w:rPr>
                      <w:rFonts w:ascii="Verdana" w:hAnsi="Verdana"/>
                    </w:rPr>
                    <w:t xml:space="preserve">To provide a safe welcoming apace for those on the autistic spectrum with regular socials tailored to special needs and requirements associated with the autistic spectrum. We hope to create a community to prevent isolation of people. </w:t>
                  </w:r>
                </w:p>
              </w:tc>
              <w:tc>
                <w:tcPr>
                  <w:tcW w:w="2850" w:type="dxa"/>
                  <w:tcBorders>
                    <w:top w:val="single" w:sz="4" w:space="0" w:color="000000"/>
                    <w:left w:val="single" w:sz="4" w:space="0" w:color="000000"/>
                    <w:bottom w:val="single" w:sz="4" w:space="0" w:color="000000"/>
                    <w:right w:val="single" w:sz="4" w:space="0" w:color="000000"/>
                  </w:tcBorders>
                  <w:vAlign w:val="center"/>
                  <w:hideMark/>
                </w:tcPr>
                <w:p w14:paraId="169C9BB3" w14:textId="77777777" w:rsidR="00975AD9" w:rsidRDefault="00975AD9" w:rsidP="00975AD9"/>
              </w:tc>
            </w:tr>
            <w:tr w:rsidR="00975AD9" w14:paraId="6682DEBC" w14:textId="77777777" w:rsidTr="00975AD9">
              <w:tc>
                <w:tcPr>
                  <w:tcW w:w="1264" w:type="dxa"/>
                  <w:tcBorders>
                    <w:top w:val="single" w:sz="4" w:space="0" w:color="000000"/>
                    <w:left w:val="single" w:sz="4" w:space="0" w:color="000000"/>
                    <w:bottom w:val="single" w:sz="4" w:space="0" w:color="000000"/>
                    <w:right w:val="single" w:sz="4" w:space="0" w:color="000000"/>
                  </w:tcBorders>
                  <w:vAlign w:val="center"/>
                  <w:hideMark/>
                </w:tcPr>
                <w:p w14:paraId="5E901BD2" w14:textId="77777777" w:rsidR="00975AD9" w:rsidRDefault="00975AD9" w:rsidP="00975AD9">
                  <w:pPr>
                    <w:pStyle w:val="NormalWeb"/>
                  </w:pPr>
                  <w:r>
                    <w:rPr>
                      <w:rFonts w:ascii="Verdana" w:hAnsi="Verdana"/>
                    </w:rPr>
                    <w:t xml:space="preserve">Sikh </w:t>
                  </w:r>
                </w:p>
              </w:tc>
              <w:tc>
                <w:tcPr>
                  <w:tcW w:w="6702" w:type="dxa"/>
                  <w:tcBorders>
                    <w:top w:val="single" w:sz="4" w:space="0" w:color="000000"/>
                    <w:left w:val="single" w:sz="4" w:space="0" w:color="000000"/>
                    <w:bottom w:val="single" w:sz="4" w:space="0" w:color="000000"/>
                    <w:right w:val="single" w:sz="4" w:space="0" w:color="000000"/>
                  </w:tcBorders>
                  <w:vAlign w:val="center"/>
                  <w:hideMark/>
                </w:tcPr>
                <w:p w14:paraId="59883B34" w14:textId="77777777" w:rsidR="00975AD9" w:rsidRDefault="00975AD9" w:rsidP="00975AD9">
                  <w:pPr>
                    <w:pStyle w:val="NormalWeb"/>
                  </w:pPr>
                  <w:r>
                    <w:rPr>
                      <w:rFonts w:ascii="Verdana" w:hAnsi="Verdana"/>
                    </w:rPr>
                    <w:t xml:space="preserve">aim to bring people together to connect with and learn more about the Sikh faith </w:t>
                  </w:r>
                </w:p>
              </w:tc>
              <w:tc>
                <w:tcPr>
                  <w:tcW w:w="2850" w:type="dxa"/>
                  <w:tcBorders>
                    <w:top w:val="single" w:sz="4" w:space="0" w:color="000000"/>
                    <w:left w:val="single" w:sz="4" w:space="0" w:color="000000"/>
                    <w:bottom w:val="single" w:sz="4" w:space="0" w:color="000000"/>
                    <w:right w:val="single" w:sz="4" w:space="0" w:color="000000"/>
                  </w:tcBorders>
                  <w:vAlign w:val="center"/>
                  <w:hideMark/>
                </w:tcPr>
                <w:p w14:paraId="5A5413A7" w14:textId="77777777" w:rsidR="00975AD9" w:rsidRDefault="00975AD9" w:rsidP="00975AD9"/>
              </w:tc>
            </w:tr>
          </w:tbl>
          <w:p w14:paraId="0EE2B625" w14:textId="77777777" w:rsidR="00975AD9" w:rsidRDefault="00975AD9" w:rsidP="009247EA">
            <w:pPr>
              <w:rPr>
                <w:rFonts w:ascii="Verdana" w:hAnsi="Verdana"/>
                <w:spacing w:val="-1"/>
                <w:sz w:val="20"/>
                <w:szCs w:val="20"/>
              </w:rPr>
            </w:pPr>
          </w:p>
          <w:p w14:paraId="114EFC36" w14:textId="77777777" w:rsidR="004E37B8" w:rsidRPr="003178A4" w:rsidRDefault="004E37B8" w:rsidP="009247EA">
            <w:pPr>
              <w:rPr>
                <w:rFonts w:ascii="Verdana" w:hAnsi="Verdana"/>
                <w:spacing w:val="-1"/>
                <w:sz w:val="20"/>
                <w:szCs w:val="20"/>
              </w:rPr>
            </w:pPr>
          </w:p>
        </w:tc>
      </w:tr>
    </w:tbl>
    <w:tbl>
      <w:tblPr>
        <w:tblStyle w:val="TableGrid"/>
        <w:tblpPr w:leftFromText="180" w:rightFromText="180" w:vertAnchor="page" w:horzAnchor="margin" w:tblpXSpec="center" w:tblpY="9401"/>
        <w:tblOverlap w:val="never"/>
        <w:tblW w:w="10831" w:type="dxa"/>
        <w:tblLayout w:type="fixed"/>
        <w:tblLook w:val="04A0" w:firstRow="1" w:lastRow="0" w:firstColumn="1" w:lastColumn="0" w:noHBand="0" w:noVBand="1"/>
      </w:tblPr>
      <w:tblGrid>
        <w:gridCol w:w="1696"/>
        <w:gridCol w:w="9135"/>
      </w:tblGrid>
      <w:tr w:rsidR="00975AD9" w14:paraId="58AE864C" w14:textId="77777777" w:rsidTr="00975AD9">
        <w:tc>
          <w:tcPr>
            <w:tcW w:w="1696" w:type="dxa"/>
          </w:tcPr>
          <w:p w14:paraId="4EF202C1" w14:textId="77777777" w:rsidR="00975AD9" w:rsidRDefault="00975AD9" w:rsidP="00975AD9">
            <w:pPr>
              <w:rPr>
                <w:rFonts w:ascii="Verdana" w:hAnsi="Verdana"/>
                <w:spacing w:val="-1"/>
                <w:sz w:val="20"/>
                <w:szCs w:val="20"/>
              </w:rPr>
            </w:pPr>
            <w:r w:rsidRPr="003178A4">
              <w:rPr>
                <w:rFonts w:ascii="Verdana" w:hAnsi="Verdana"/>
                <w:b/>
                <w:sz w:val="20"/>
                <w:szCs w:val="20"/>
              </w:rPr>
              <w:lastRenderedPageBreak/>
              <w:t xml:space="preserve">Section </w:t>
            </w:r>
            <w:r>
              <w:rPr>
                <w:rFonts w:ascii="Verdana" w:hAnsi="Verdana"/>
                <w:b/>
                <w:sz w:val="20"/>
                <w:szCs w:val="20"/>
              </w:rPr>
              <w:t>8</w:t>
            </w:r>
            <w:r w:rsidRPr="003178A4">
              <w:rPr>
                <w:rFonts w:ascii="Verdana" w:hAnsi="Verdana"/>
                <w:b/>
                <w:sz w:val="20"/>
                <w:szCs w:val="20"/>
              </w:rPr>
              <w:t xml:space="preserve">: </w:t>
            </w:r>
            <w:r w:rsidRPr="003178A4">
              <w:rPr>
                <w:rFonts w:ascii="Verdana" w:hAnsi="Verdana"/>
                <w:b/>
                <w:spacing w:val="-1"/>
                <w:sz w:val="20"/>
                <w:szCs w:val="20"/>
              </w:rPr>
              <w:t>A.</w:t>
            </w:r>
            <w:proofErr w:type="gramStart"/>
            <w:r w:rsidRPr="003178A4">
              <w:rPr>
                <w:rFonts w:ascii="Verdana" w:hAnsi="Verdana"/>
                <w:b/>
                <w:spacing w:val="-1"/>
                <w:sz w:val="20"/>
                <w:szCs w:val="20"/>
              </w:rPr>
              <w:t>O.B</w:t>
            </w:r>
            <w:proofErr w:type="gramEnd"/>
          </w:p>
        </w:tc>
        <w:tc>
          <w:tcPr>
            <w:tcW w:w="9135" w:type="dxa"/>
          </w:tcPr>
          <w:p w14:paraId="35607E14" w14:textId="77777777" w:rsidR="00975AD9" w:rsidRPr="003178A4" w:rsidRDefault="00975AD9" w:rsidP="00975AD9">
            <w:pPr>
              <w:rPr>
                <w:rFonts w:ascii="Verdana" w:hAnsi="Verdana"/>
                <w:sz w:val="20"/>
                <w:szCs w:val="20"/>
              </w:rPr>
            </w:pPr>
            <w:r w:rsidRPr="003178A4">
              <w:rPr>
                <w:rFonts w:ascii="Verdana" w:hAnsi="Verdana"/>
                <w:spacing w:val="-1"/>
                <w:sz w:val="20"/>
                <w:szCs w:val="20"/>
              </w:rPr>
              <w:t>Reports from</w:t>
            </w:r>
            <w:r w:rsidRPr="003178A4">
              <w:rPr>
                <w:rFonts w:ascii="Verdana" w:hAnsi="Verdana"/>
                <w:sz w:val="20"/>
                <w:szCs w:val="20"/>
              </w:rPr>
              <w:t xml:space="preserve"> </w:t>
            </w:r>
            <w:r w:rsidRPr="003178A4">
              <w:rPr>
                <w:rFonts w:ascii="Verdana" w:hAnsi="Verdana"/>
                <w:spacing w:val="-1"/>
                <w:sz w:val="20"/>
                <w:szCs w:val="20"/>
              </w:rPr>
              <w:t>University</w:t>
            </w:r>
            <w:r w:rsidRPr="003178A4">
              <w:rPr>
                <w:rFonts w:ascii="Verdana" w:hAnsi="Verdana"/>
                <w:sz w:val="20"/>
                <w:szCs w:val="20"/>
              </w:rPr>
              <w:t xml:space="preserve"> &amp; Students’ Union </w:t>
            </w:r>
            <w:r w:rsidRPr="003178A4">
              <w:rPr>
                <w:rFonts w:ascii="Verdana" w:hAnsi="Verdana"/>
                <w:spacing w:val="-1"/>
                <w:sz w:val="20"/>
                <w:szCs w:val="20"/>
              </w:rPr>
              <w:t>Committees</w:t>
            </w:r>
          </w:p>
          <w:p w14:paraId="51D1A88B" w14:textId="77777777" w:rsidR="00975AD9" w:rsidRPr="003178A4" w:rsidRDefault="00975AD9" w:rsidP="00975AD9">
            <w:pPr>
              <w:rPr>
                <w:rFonts w:ascii="Verdana" w:hAnsi="Verdana"/>
                <w:sz w:val="20"/>
                <w:szCs w:val="20"/>
              </w:rPr>
            </w:pPr>
            <w:r w:rsidRPr="003178A4">
              <w:rPr>
                <w:rFonts w:ascii="Verdana" w:hAnsi="Verdana"/>
                <w:spacing w:val="-1"/>
                <w:sz w:val="20"/>
                <w:szCs w:val="20"/>
              </w:rPr>
              <w:t>The Full</w:t>
            </w:r>
            <w:r w:rsidRPr="003178A4">
              <w:rPr>
                <w:rFonts w:ascii="Verdana" w:hAnsi="Verdana"/>
                <w:spacing w:val="-2"/>
                <w:sz w:val="20"/>
                <w:szCs w:val="20"/>
              </w:rPr>
              <w:t xml:space="preserve"> Time</w:t>
            </w:r>
            <w:r w:rsidRPr="003178A4">
              <w:rPr>
                <w:rFonts w:ascii="Verdana" w:hAnsi="Verdana"/>
                <w:spacing w:val="-1"/>
                <w:sz w:val="20"/>
                <w:szCs w:val="20"/>
              </w:rPr>
              <w:t xml:space="preserve"> Officers and</w:t>
            </w:r>
            <w:r w:rsidRPr="003178A4">
              <w:rPr>
                <w:rFonts w:ascii="Verdana" w:hAnsi="Verdana"/>
                <w:spacing w:val="-2"/>
                <w:sz w:val="20"/>
                <w:szCs w:val="20"/>
              </w:rPr>
              <w:t xml:space="preserve"> </w:t>
            </w:r>
            <w:r w:rsidRPr="003178A4">
              <w:rPr>
                <w:rFonts w:ascii="Verdana" w:hAnsi="Verdana"/>
                <w:spacing w:val="-1"/>
                <w:sz w:val="20"/>
                <w:szCs w:val="20"/>
              </w:rPr>
              <w:t xml:space="preserve">some </w:t>
            </w:r>
            <w:proofErr w:type="spellStart"/>
            <w:r w:rsidRPr="003178A4">
              <w:rPr>
                <w:rFonts w:ascii="Verdana" w:hAnsi="Verdana"/>
                <w:spacing w:val="-1"/>
                <w:sz w:val="20"/>
                <w:szCs w:val="20"/>
              </w:rPr>
              <w:t>Councilors</w:t>
            </w:r>
            <w:proofErr w:type="spellEnd"/>
            <w:r w:rsidRPr="003178A4">
              <w:rPr>
                <w:rFonts w:ascii="Verdana" w:hAnsi="Verdana"/>
                <w:spacing w:val="-1"/>
                <w:sz w:val="20"/>
                <w:szCs w:val="20"/>
              </w:rPr>
              <w:t xml:space="preserve"> sit</w:t>
            </w:r>
            <w:r w:rsidRPr="003178A4">
              <w:rPr>
                <w:rFonts w:ascii="Verdana" w:hAnsi="Verdana"/>
                <w:spacing w:val="-2"/>
                <w:sz w:val="20"/>
                <w:szCs w:val="20"/>
              </w:rPr>
              <w:t xml:space="preserve"> </w:t>
            </w:r>
            <w:r w:rsidRPr="003178A4">
              <w:rPr>
                <w:rFonts w:ascii="Verdana" w:hAnsi="Verdana"/>
                <w:sz w:val="20"/>
                <w:szCs w:val="20"/>
              </w:rPr>
              <w:t>on</w:t>
            </w:r>
            <w:r w:rsidRPr="003178A4">
              <w:rPr>
                <w:rFonts w:ascii="Verdana" w:hAnsi="Verdana"/>
                <w:spacing w:val="1"/>
                <w:sz w:val="20"/>
                <w:szCs w:val="20"/>
              </w:rPr>
              <w:t xml:space="preserve"> </w:t>
            </w:r>
            <w:r w:rsidRPr="003178A4">
              <w:rPr>
                <w:rFonts w:ascii="Verdana" w:hAnsi="Verdana"/>
                <w:spacing w:val="-1"/>
                <w:sz w:val="20"/>
                <w:szCs w:val="20"/>
              </w:rPr>
              <w:t>key</w:t>
            </w:r>
            <w:r w:rsidRPr="003178A4">
              <w:rPr>
                <w:rFonts w:ascii="Verdana" w:hAnsi="Verdana"/>
                <w:spacing w:val="-2"/>
                <w:sz w:val="20"/>
                <w:szCs w:val="20"/>
              </w:rPr>
              <w:t xml:space="preserve"> </w:t>
            </w:r>
            <w:r w:rsidRPr="003178A4">
              <w:rPr>
                <w:rFonts w:ascii="Verdana" w:hAnsi="Verdana"/>
                <w:spacing w:val="-1"/>
                <w:sz w:val="20"/>
                <w:szCs w:val="20"/>
              </w:rPr>
              <w:t>University</w:t>
            </w:r>
            <w:r w:rsidRPr="003178A4">
              <w:rPr>
                <w:rFonts w:ascii="Verdana" w:hAnsi="Verdana"/>
                <w:spacing w:val="3"/>
                <w:sz w:val="20"/>
                <w:szCs w:val="20"/>
              </w:rPr>
              <w:t xml:space="preserve"> </w:t>
            </w:r>
            <w:r w:rsidRPr="003178A4">
              <w:rPr>
                <w:rFonts w:ascii="Verdana" w:hAnsi="Verdana"/>
                <w:spacing w:val="-1"/>
                <w:sz w:val="20"/>
                <w:szCs w:val="20"/>
              </w:rPr>
              <w:t>Committees,</w:t>
            </w:r>
            <w:r w:rsidRPr="003178A4">
              <w:rPr>
                <w:rFonts w:ascii="Verdana" w:hAnsi="Verdana"/>
                <w:sz w:val="20"/>
                <w:szCs w:val="20"/>
              </w:rPr>
              <w:t xml:space="preserve"> </w:t>
            </w:r>
            <w:r w:rsidRPr="003178A4">
              <w:rPr>
                <w:rFonts w:ascii="Verdana" w:hAnsi="Verdana"/>
                <w:spacing w:val="-2"/>
                <w:sz w:val="20"/>
                <w:szCs w:val="20"/>
              </w:rPr>
              <w:t>if</w:t>
            </w:r>
            <w:r w:rsidRPr="003178A4">
              <w:rPr>
                <w:rFonts w:ascii="Verdana" w:hAnsi="Verdana"/>
                <w:spacing w:val="41"/>
                <w:sz w:val="20"/>
                <w:szCs w:val="20"/>
              </w:rPr>
              <w:t xml:space="preserve"> </w:t>
            </w:r>
            <w:r w:rsidRPr="003178A4">
              <w:rPr>
                <w:rFonts w:ascii="Verdana" w:hAnsi="Verdana"/>
                <w:spacing w:val="-1"/>
                <w:sz w:val="20"/>
                <w:szCs w:val="20"/>
              </w:rPr>
              <w:t>any</w:t>
            </w:r>
            <w:r w:rsidRPr="003178A4">
              <w:rPr>
                <w:rFonts w:ascii="Verdana" w:hAnsi="Verdana"/>
                <w:spacing w:val="-2"/>
                <w:sz w:val="20"/>
                <w:szCs w:val="20"/>
              </w:rPr>
              <w:t xml:space="preserve"> </w:t>
            </w:r>
            <w:r w:rsidRPr="003178A4">
              <w:rPr>
                <w:rFonts w:ascii="Verdana" w:hAnsi="Verdana"/>
                <w:spacing w:val="-1"/>
                <w:sz w:val="20"/>
                <w:szCs w:val="20"/>
              </w:rPr>
              <w:t>big</w:t>
            </w:r>
            <w:r w:rsidRPr="003178A4">
              <w:rPr>
                <w:rFonts w:ascii="Verdana" w:hAnsi="Verdana"/>
                <w:spacing w:val="1"/>
                <w:sz w:val="20"/>
                <w:szCs w:val="20"/>
              </w:rPr>
              <w:t xml:space="preserve"> </w:t>
            </w:r>
            <w:r w:rsidRPr="003178A4">
              <w:rPr>
                <w:rFonts w:ascii="Verdana" w:hAnsi="Verdana"/>
                <w:spacing w:val="-1"/>
                <w:sz w:val="20"/>
                <w:szCs w:val="20"/>
              </w:rPr>
              <w:t>issues are coming</w:t>
            </w:r>
            <w:r w:rsidRPr="003178A4">
              <w:rPr>
                <w:rFonts w:ascii="Verdana" w:hAnsi="Verdana"/>
                <w:spacing w:val="1"/>
                <w:sz w:val="20"/>
                <w:szCs w:val="20"/>
              </w:rPr>
              <w:t xml:space="preserve"> </w:t>
            </w:r>
            <w:r w:rsidRPr="003178A4">
              <w:rPr>
                <w:rFonts w:ascii="Verdana" w:hAnsi="Verdana"/>
                <w:spacing w:val="-1"/>
                <w:sz w:val="20"/>
                <w:szCs w:val="20"/>
              </w:rPr>
              <w:t>up</w:t>
            </w:r>
            <w:r w:rsidRPr="003178A4">
              <w:rPr>
                <w:rFonts w:ascii="Verdana" w:hAnsi="Verdana"/>
                <w:spacing w:val="-2"/>
                <w:sz w:val="20"/>
                <w:szCs w:val="20"/>
              </w:rPr>
              <w:t xml:space="preserve"> </w:t>
            </w:r>
            <w:r w:rsidRPr="003178A4">
              <w:rPr>
                <w:rFonts w:ascii="Verdana" w:hAnsi="Verdana"/>
                <w:spacing w:val="-1"/>
                <w:sz w:val="20"/>
                <w:szCs w:val="20"/>
              </w:rPr>
              <w:t>that</w:t>
            </w:r>
            <w:r w:rsidRPr="003178A4">
              <w:rPr>
                <w:rFonts w:ascii="Verdana" w:hAnsi="Verdana"/>
                <w:spacing w:val="1"/>
                <w:sz w:val="20"/>
                <w:szCs w:val="20"/>
              </w:rPr>
              <w:t xml:space="preserve"> </w:t>
            </w:r>
            <w:r w:rsidRPr="003178A4">
              <w:rPr>
                <w:rFonts w:ascii="Verdana" w:hAnsi="Verdana"/>
                <w:spacing w:val="-1"/>
                <w:sz w:val="20"/>
                <w:szCs w:val="20"/>
              </w:rPr>
              <w:t>will</w:t>
            </w:r>
            <w:r w:rsidRPr="003178A4">
              <w:rPr>
                <w:rFonts w:ascii="Verdana" w:hAnsi="Verdana"/>
                <w:spacing w:val="-4"/>
                <w:sz w:val="20"/>
                <w:szCs w:val="20"/>
              </w:rPr>
              <w:t xml:space="preserve"> </w:t>
            </w:r>
            <w:r w:rsidRPr="003178A4">
              <w:rPr>
                <w:rFonts w:ascii="Verdana" w:hAnsi="Verdana"/>
                <w:spacing w:val="-1"/>
                <w:sz w:val="20"/>
                <w:szCs w:val="20"/>
              </w:rPr>
              <w:t>affect</w:t>
            </w:r>
            <w:r w:rsidRPr="003178A4">
              <w:rPr>
                <w:rFonts w:ascii="Verdana" w:hAnsi="Verdana"/>
                <w:spacing w:val="-2"/>
                <w:sz w:val="20"/>
                <w:szCs w:val="20"/>
              </w:rPr>
              <w:t xml:space="preserve"> </w:t>
            </w:r>
            <w:r w:rsidRPr="003178A4">
              <w:rPr>
                <w:rFonts w:ascii="Verdana" w:hAnsi="Verdana"/>
                <w:spacing w:val="-1"/>
                <w:sz w:val="20"/>
                <w:szCs w:val="20"/>
              </w:rPr>
              <w:t>students,</w:t>
            </w:r>
            <w:r w:rsidRPr="003178A4">
              <w:rPr>
                <w:rFonts w:ascii="Verdana" w:hAnsi="Verdana"/>
                <w:spacing w:val="-2"/>
                <w:sz w:val="20"/>
                <w:szCs w:val="20"/>
              </w:rPr>
              <w:t xml:space="preserve"> </w:t>
            </w:r>
            <w:r w:rsidRPr="003178A4">
              <w:rPr>
                <w:rFonts w:ascii="Verdana" w:hAnsi="Verdana"/>
                <w:spacing w:val="-1"/>
                <w:sz w:val="20"/>
                <w:szCs w:val="20"/>
              </w:rPr>
              <w:t>they</w:t>
            </w:r>
            <w:r w:rsidRPr="003178A4">
              <w:rPr>
                <w:rFonts w:ascii="Verdana" w:hAnsi="Verdana"/>
                <w:spacing w:val="-2"/>
                <w:sz w:val="20"/>
                <w:szCs w:val="20"/>
              </w:rPr>
              <w:t xml:space="preserve"> </w:t>
            </w:r>
            <w:r w:rsidRPr="003178A4">
              <w:rPr>
                <w:rFonts w:ascii="Verdana" w:hAnsi="Verdana"/>
                <w:spacing w:val="-1"/>
                <w:sz w:val="20"/>
                <w:szCs w:val="20"/>
              </w:rPr>
              <w:t>report</w:t>
            </w:r>
            <w:r w:rsidRPr="003178A4">
              <w:rPr>
                <w:rFonts w:ascii="Verdana" w:hAnsi="Verdana"/>
                <w:spacing w:val="-2"/>
                <w:sz w:val="20"/>
                <w:szCs w:val="20"/>
              </w:rPr>
              <w:t xml:space="preserve"> </w:t>
            </w:r>
            <w:r w:rsidRPr="003178A4">
              <w:rPr>
                <w:rFonts w:ascii="Verdana" w:hAnsi="Verdana"/>
                <w:spacing w:val="-1"/>
                <w:sz w:val="20"/>
                <w:szCs w:val="20"/>
              </w:rPr>
              <w:t>them</w:t>
            </w:r>
            <w:r w:rsidRPr="003178A4">
              <w:rPr>
                <w:rFonts w:ascii="Verdana" w:hAnsi="Verdana"/>
                <w:spacing w:val="-2"/>
                <w:sz w:val="20"/>
                <w:szCs w:val="20"/>
              </w:rPr>
              <w:t xml:space="preserve"> </w:t>
            </w:r>
            <w:r w:rsidRPr="003178A4">
              <w:rPr>
                <w:rFonts w:ascii="Verdana" w:hAnsi="Verdana"/>
                <w:spacing w:val="-1"/>
                <w:sz w:val="20"/>
                <w:szCs w:val="20"/>
              </w:rPr>
              <w:t>to</w:t>
            </w:r>
            <w:r w:rsidRPr="003178A4">
              <w:rPr>
                <w:rFonts w:ascii="Verdana" w:hAnsi="Verdana"/>
                <w:spacing w:val="52"/>
                <w:sz w:val="20"/>
                <w:szCs w:val="20"/>
              </w:rPr>
              <w:t xml:space="preserve"> </w:t>
            </w:r>
            <w:r w:rsidRPr="003178A4">
              <w:rPr>
                <w:rFonts w:ascii="Verdana" w:hAnsi="Verdana"/>
                <w:spacing w:val="-1"/>
                <w:sz w:val="20"/>
                <w:szCs w:val="20"/>
              </w:rPr>
              <w:t>Council.</w:t>
            </w:r>
          </w:p>
          <w:p w14:paraId="733BD02F" w14:textId="77777777" w:rsidR="00975AD9" w:rsidRDefault="00975AD9" w:rsidP="00975AD9">
            <w:pPr>
              <w:rPr>
                <w:rFonts w:ascii="Verdana" w:hAnsi="Verdana"/>
                <w:spacing w:val="-1"/>
                <w:sz w:val="20"/>
                <w:szCs w:val="20"/>
              </w:rPr>
            </w:pPr>
          </w:p>
        </w:tc>
      </w:tr>
      <w:tr w:rsidR="00975AD9" w14:paraId="3F1B659F" w14:textId="77777777" w:rsidTr="00975AD9">
        <w:tc>
          <w:tcPr>
            <w:tcW w:w="1696" w:type="dxa"/>
          </w:tcPr>
          <w:p w14:paraId="3A62E8C0" w14:textId="77777777" w:rsidR="00975AD9" w:rsidRPr="003178A4" w:rsidRDefault="00975AD9" w:rsidP="00975AD9">
            <w:pPr>
              <w:rPr>
                <w:rFonts w:ascii="Verdana" w:hAnsi="Verdana"/>
                <w:spacing w:val="-1"/>
                <w:sz w:val="20"/>
                <w:szCs w:val="20"/>
              </w:rPr>
            </w:pPr>
            <w:r w:rsidRPr="003178A4">
              <w:rPr>
                <w:rFonts w:ascii="Verdana" w:hAnsi="Verdana"/>
                <w:b/>
                <w:spacing w:val="-1"/>
                <w:sz w:val="20"/>
                <w:szCs w:val="20"/>
              </w:rPr>
              <w:t>Next</w:t>
            </w:r>
            <w:r w:rsidRPr="003178A4">
              <w:rPr>
                <w:rFonts w:ascii="Verdana" w:hAnsi="Verdana"/>
                <w:spacing w:val="-1"/>
                <w:sz w:val="20"/>
                <w:szCs w:val="20"/>
              </w:rPr>
              <w:t xml:space="preserve"> </w:t>
            </w:r>
            <w:r w:rsidRPr="003178A4">
              <w:rPr>
                <w:rFonts w:ascii="Verdana" w:hAnsi="Verdana"/>
                <w:b/>
                <w:spacing w:val="-1"/>
                <w:sz w:val="20"/>
                <w:szCs w:val="20"/>
              </w:rPr>
              <w:t>meeting</w:t>
            </w:r>
          </w:p>
          <w:p w14:paraId="7F87F11A" w14:textId="77777777" w:rsidR="00975AD9" w:rsidRDefault="00975AD9" w:rsidP="00975AD9">
            <w:pPr>
              <w:rPr>
                <w:rFonts w:ascii="Verdana" w:hAnsi="Verdana"/>
                <w:spacing w:val="-1"/>
                <w:sz w:val="20"/>
                <w:szCs w:val="20"/>
              </w:rPr>
            </w:pPr>
          </w:p>
        </w:tc>
        <w:tc>
          <w:tcPr>
            <w:tcW w:w="9135" w:type="dxa"/>
          </w:tcPr>
          <w:p w14:paraId="1D396D1B" w14:textId="77777777" w:rsidR="00975AD9" w:rsidRDefault="00975AD9" w:rsidP="00975AD9">
            <w:pPr>
              <w:rPr>
                <w:rFonts w:ascii="Verdana" w:hAnsi="Verdana"/>
                <w:spacing w:val="-1"/>
                <w:sz w:val="20"/>
                <w:szCs w:val="20"/>
              </w:rPr>
            </w:pPr>
            <w:r w:rsidRPr="003178A4">
              <w:rPr>
                <w:rFonts w:ascii="Verdana" w:hAnsi="Verdana"/>
                <w:sz w:val="20"/>
                <w:szCs w:val="20"/>
              </w:rPr>
              <w:t>Feb 13</w:t>
            </w:r>
            <w:r w:rsidRPr="003178A4">
              <w:rPr>
                <w:rFonts w:ascii="Verdana" w:hAnsi="Verdana"/>
                <w:sz w:val="20"/>
                <w:szCs w:val="20"/>
                <w:vertAlign w:val="superscript"/>
              </w:rPr>
              <w:t>th</w:t>
            </w:r>
            <w:r w:rsidRPr="003178A4">
              <w:rPr>
                <w:rFonts w:ascii="Verdana" w:hAnsi="Verdana"/>
                <w:sz w:val="20"/>
                <w:szCs w:val="20"/>
              </w:rPr>
              <w:t xml:space="preserve"> 2020</w:t>
            </w:r>
          </w:p>
        </w:tc>
      </w:tr>
    </w:tbl>
    <w:p w14:paraId="73D2B9C0" w14:textId="77777777" w:rsidR="000D7B58" w:rsidRDefault="000D7B58" w:rsidP="000D7B58"/>
    <w:sectPr w:rsidR="000D7B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A6D73" w14:textId="77777777" w:rsidR="00F65101" w:rsidRDefault="00F65101" w:rsidP="000D7B58">
      <w:pPr>
        <w:spacing w:after="0" w:line="240" w:lineRule="auto"/>
      </w:pPr>
      <w:r>
        <w:separator/>
      </w:r>
    </w:p>
  </w:endnote>
  <w:endnote w:type="continuationSeparator" w:id="0">
    <w:p w14:paraId="237FE5B3" w14:textId="77777777" w:rsidR="00F65101" w:rsidRDefault="00F65101" w:rsidP="000D7B58">
      <w:pPr>
        <w:spacing w:after="0" w:line="240" w:lineRule="auto"/>
      </w:pPr>
      <w:r>
        <w:continuationSeparator/>
      </w:r>
    </w:p>
  </w:endnote>
  <w:endnote w:type="continuationNotice" w:id="1">
    <w:p w14:paraId="7F0F082F" w14:textId="77777777" w:rsidR="009E6A29" w:rsidRDefault="009E6A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Roboto">
    <w:altName w:val="Times New Roman"/>
    <w:panose1 w:val="020B0604020202020204"/>
    <w:charset w:val="00"/>
    <w:family w:val="auto"/>
    <w:pitch w:val="variable"/>
    <w:sig w:usb0="00000001" w:usb1="5000205B" w:usb2="00000020" w:usb3="00000000" w:csb0="000001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3BE2D" w14:textId="77777777" w:rsidR="00F65101" w:rsidRDefault="00F65101" w:rsidP="000D7B58">
      <w:pPr>
        <w:spacing w:after="0" w:line="240" w:lineRule="auto"/>
      </w:pPr>
      <w:r>
        <w:separator/>
      </w:r>
    </w:p>
  </w:footnote>
  <w:footnote w:type="continuationSeparator" w:id="0">
    <w:p w14:paraId="5A72587F" w14:textId="77777777" w:rsidR="00F65101" w:rsidRDefault="00F65101" w:rsidP="000D7B58">
      <w:pPr>
        <w:spacing w:after="0" w:line="240" w:lineRule="auto"/>
      </w:pPr>
      <w:r>
        <w:continuationSeparator/>
      </w:r>
    </w:p>
  </w:footnote>
  <w:footnote w:type="continuationNotice" w:id="1">
    <w:p w14:paraId="4C5B8A68" w14:textId="77777777" w:rsidR="009E6A29" w:rsidRDefault="009E6A29">
      <w:pPr>
        <w:spacing w:after="0" w:line="240" w:lineRule="auto"/>
      </w:pPr>
    </w:p>
  </w:footnote>
  <w:footnote w:id="2">
    <w:p w14:paraId="70787DC6" w14:textId="77777777" w:rsidR="00F65101" w:rsidRDefault="00F65101" w:rsidP="000D7B58">
      <w:pPr>
        <w:pStyle w:val="FootnoteText"/>
      </w:pPr>
      <w:r>
        <w:rPr>
          <w:rStyle w:val="FootnoteReference"/>
        </w:rPr>
        <w:footnoteRef/>
      </w:r>
      <w:r>
        <w:t xml:space="preserve"> </w:t>
      </w:r>
      <w:hyperlink r:id="rId1" w:history="1">
        <w:r>
          <w:rPr>
            <w:rStyle w:val="Hyperlink"/>
          </w:rPr>
          <w:t>https://www.ecu.ac.uk/publications/equality-in-higher-education-statistical-report-2017/</w:t>
        </w:r>
      </w:hyperlink>
    </w:p>
  </w:footnote>
  <w:footnote w:id="3">
    <w:p w14:paraId="597DFCC7" w14:textId="77777777" w:rsidR="00F65101" w:rsidRDefault="00F65101" w:rsidP="000D7B58">
      <w:pPr>
        <w:pStyle w:val="FootnoteText"/>
      </w:pPr>
      <w:r>
        <w:rPr>
          <w:rStyle w:val="FootnoteReference"/>
        </w:rPr>
        <w:footnoteRef/>
      </w:r>
      <w:r>
        <w:t xml:space="preserve"> </w:t>
      </w:r>
      <w:hyperlink r:id="rId2" w:history="1">
        <w:r>
          <w:rPr>
            <w:rStyle w:val="Hyperlink"/>
          </w:rPr>
          <w:t>https://www.ecu.ac.uk/publications/equality-in-higher-education-statistical-report-2017/</w:t>
        </w:r>
      </w:hyperlink>
    </w:p>
  </w:footnote>
  <w:footnote w:id="4">
    <w:p w14:paraId="51575534" w14:textId="77777777" w:rsidR="00F65101" w:rsidRDefault="00F65101" w:rsidP="000D7B58">
      <w:pPr>
        <w:pStyle w:val="FootnoteText"/>
      </w:pPr>
      <w:r>
        <w:rPr>
          <w:rStyle w:val="FootnoteReference"/>
        </w:rPr>
        <w:footnoteRef/>
      </w:r>
      <w:r>
        <w:t xml:space="preserve"> </w:t>
      </w:r>
      <w:hyperlink r:id="rId3" w:history="1">
        <w:r>
          <w:rPr>
            <w:rStyle w:val="Hyperlink"/>
          </w:rPr>
          <w:t>https://www.ecu.ac.uk/publications/equality-in-higher-education-statistical-report-2017/</w:t>
        </w:r>
      </w:hyperlink>
    </w:p>
  </w:footnote>
  <w:footnote w:id="5">
    <w:p w14:paraId="1E6C8FD9" w14:textId="77777777" w:rsidR="00F65101" w:rsidRDefault="00F65101" w:rsidP="000D7B58">
      <w:pPr>
        <w:pStyle w:val="FootnoteText"/>
      </w:pPr>
      <w:r>
        <w:rPr>
          <w:rStyle w:val="FootnoteReference"/>
        </w:rPr>
        <w:footnoteRef/>
      </w:r>
      <w:r>
        <w:t xml:space="preserve"> </w:t>
      </w:r>
      <w:hyperlink r:id="rId4" w:history="1">
        <w:r>
          <w:rPr>
            <w:rStyle w:val="Hyperlink"/>
          </w:rPr>
          <w:t>https://www.holocaustremembrance.com/working-definition-antisemitism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10D5"/>
    <w:multiLevelType w:val="hybridMultilevel"/>
    <w:tmpl w:val="D25EEE4E"/>
    <w:lvl w:ilvl="0" w:tplc="FFFFFFFF">
      <w:start w:val="1"/>
      <w:numFmt w:val="decimal"/>
      <w:lvlText w:val="%1."/>
      <w:lvlJc w:val="left"/>
      <w:pPr>
        <w:ind w:left="597" w:hanging="360"/>
      </w:pPr>
    </w:lvl>
    <w:lvl w:ilvl="1" w:tplc="08090019" w:tentative="1">
      <w:start w:val="1"/>
      <w:numFmt w:val="lowerLetter"/>
      <w:lvlText w:val="%2."/>
      <w:lvlJc w:val="left"/>
      <w:pPr>
        <w:ind w:left="1317" w:hanging="360"/>
      </w:pPr>
    </w:lvl>
    <w:lvl w:ilvl="2" w:tplc="0809001B" w:tentative="1">
      <w:start w:val="1"/>
      <w:numFmt w:val="lowerRoman"/>
      <w:lvlText w:val="%3."/>
      <w:lvlJc w:val="right"/>
      <w:pPr>
        <w:ind w:left="2037" w:hanging="180"/>
      </w:pPr>
    </w:lvl>
    <w:lvl w:ilvl="3" w:tplc="0809000F" w:tentative="1">
      <w:start w:val="1"/>
      <w:numFmt w:val="decimal"/>
      <w:lvlText w:val="%4."/>
      <w:lvlJc w:val="left"/>
      <w:pPr>
        <w:ind w:left="2757" w:hanging="360"/>
      </w:pPr>
    </w:lvl>
    <w:lvl w:ilvl="4" w:tplc="08090019" w:tentative="1">
      <w:start w:val="1"/>
      <w:numFmt w:val="lowerLetter"/>
      <w:lvlText w:val="%5."/>
      <w:lvlJc w:val="left"/>
      <w:pPr>
        <w:ind w:left="3477" w:hanging="360"/>
      </w:pPr>
    </w:lvl>
    <w:lvl w:ilvl="5" w:tplc="0809001B" w:tentative="1">
      <w:start w:val="1"/>
      <w:numFmt w:val="lowerRoman"/>
      <w:lvlText w:val="%6."/>
      <w:lvlJc w:val="right"/>
      <w:pPr>
        <w:ind w:left="4197" w:hanging="180"/>
      </w:pPr>
    </w:lvl>
    <w:lvl w:ilvl="6" w:tplc="0809000F" w:tentative="1">
      <w:start w:val="1"/>
      <w:numFmt w:val="decimal"/>
      <w:lvlText w:val="%7."/>
      <w:lvlJc w:val="left"/>
      <w:pPr>
        <w:ind w:left="4917" w:hanging="360"/>
      </w:pPr>
    </w:lvl>
    <w:lvl w:ilvl="7" w:tplc="08090019" w:tentative="1">
      <w:start w:val="1"/>
      <w:numFmt w:val="lowerLetter"/>
      <w:lvlText w:val="%8."/>
      <w:lvlJc w:val="left"/>
      <w:pPr>
        <w:ind w:left="5637" w:hanging="360"/>
      </w:pPr>
    </w:lvl>
    <w:lvl w:ilvl="8" w:tplc="0809001B" w:tentative="1">
      <w:start w:val="1"/>
      <w:numFmt w:val="lowerRoman"/>
      <w:lvlText w:val="%9."/>
      <w:lvlJc w:val="right"/>
      <w:pPr>
        <w:ind w:left="6357" w:hanging="180"/>
      </w:pPr>
    </w:lvl>
  </w:abstractNum>
  <w:abstractNum w:abstractNumId="1" w15:restartNumberingAfterBreak="0">
    <w:nsid w:val="03214499"/>
    <w:multiLevelType w:val="hybridMultilevel"/>
    <w:tmpl w:val="FFFFFFFF"/>
    <w:lvl w:ilvl="0" w:tplc="B598118A">
      <w:start w:val="1"/>
      <w:numFmt w:val="decimal"/>
      <w:lvlText w:val="%1."/>
      <w:lvlJc w:val="left"/>
      <w:pPr>
        <w:ind w:left="720" w:hanging="360"/>
      </w:pPr>
    </w:lvl>
    <w:lvl w:ilvl="1" w:tplc="29C4D148">
      <w:start w:val="1"/>
      <w:numFmt w:val="lowerLetter"/>
      <w:lvlText w:val="%2."/>
      <w:lvlJc w:val="left"/>
      <w:pPr>
        <w:ind w:left="1440" w:hanging="360"/>
      </w:pPr>
    </w:lvl>
    <w:lvl w:ilvl="2" w:tplc="62B4F6BE">
      <w:start w:val="1"/>
      <w:numFmt w:val="lowerRoman"/>
      <w:lvlText w:val="%3."/>
      <w:lvlJc w:val="right"/>
      <w:pPr>
        <w:ind w:left="2160" w:hanging="180"/>
      </w:pPr>
    </w:lvl>
    <w:lvl w:ilvl="3" w:tplc="A3464264">
      <w:start w:val="1"/>
      <w:numFmt w:val="decimal"/>
      <w:lvlText w:val="%4."/>
      <w:lvlJc w:val="left"/>
      <w:pPr>
        <w:ind w:left="2880" w:hanging="360"/>
      </w:pPr>
    </w:lvl>
    <w:lvl w:ilvl="4" w:tplc="64A23514">
      <w:start w:val="1"/>
      <w:numFmt w:val="lowerLetter"/>
      <w:lvlText w:val="%5."/>
      <w:lvlJc w:val="left"/>
      <w:pPr>
        <w:ind w:left="3600" w:hanging="360"/>
      </w:pPr>
    </w:lvl>
    <w:lvl w:ilvl="5" w:tplc="AA285D92">
      <w:start w:val="1"/>
      <w:numFmt w:val="lowerRoman"/>
      <w:lvlText w:val="%6."/>
      <w:lvlJc w:val="right"/>
      <w:pPr>
        <w:ind w:left="4320" w:hanging="180"/>
      </w:pPr>
    </w:lvl>
    <w:lvl w:ilvl="6" w:tplc="0A469E76">
      <w:start w:val="1"/>
      <w:numFmt w:val="decimal"/>
      <w:lvlText w:val="%7."/>
      <w:lvlJc w:val="left"/>
      <w:pPr>
        <w:ind w:left="5040" w:hanging="360"/>
      </w:pPr>
    </w:lvl>
    <w:lvl w:ilvl="7" w:tplc="AF0A9142">
      <w:start w:val="1"/>
      <w:numFmt w:val="lowerLetter"/>
      <w:lvlText w:val="%8."/>
      <w:lvlJc w:val="left"/>
      <w:pPr>
        <w:ind w:left="5760" w:hanging="360"/>
      </w:pPr>
    </w:lvl>
    <w:lvl w:ilvl="8" w:tplc="1A1C19FC">
      <w:start w:val="1"/>
      <w:numFmt w:val="lowerRoman"/>
      <w:lvlText w:val="%9."/>
      <w:lvlJc w:val="right"/>
      <w:pPr>
        <w:ind w:left="6480" w:hanging="180"/>
      </w:pPr>
    </w:lvl>
  </w:abstractNum>
  <w:abstractNum w:abstractNumId="2" w15:restartNumberingAfterBreak="0">
    <w:nsid w:val="05096A99"/>
    <w:multiLevelType w:val="multilevel"/>
    <w:tmpl w:val="704A41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8E4193"/>
    <w:multiLevelType w:val="hybridMultilevel"/>
    <w:tmpl w:val="794CF294"/>
    <w:lvl w:ilvl="0" w:tplc="C99AD0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A762D"/>
    <w:multiLevelType w:val="multilevel"/>
    <w:tmpl w:val="C98EEE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B12591"/>
    <w:multiLevelType w:val="hybridMultilevel"/>
    <w:tmpl w:val="CE5E8E16"/>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6" w15:restartNumberingAfterBreak="0">
    <w:nsid w:val="14792B72"/>
    <w:multiLevelType w:val="hybridMultilevel"/>
    <w:tmpl w:val="B92ED102"/>
    <w:lvl w:ilvl="0" w:tplc="D8549930">
      <w:start w:val="1"/>
      <w:numFmt w:val="decimal"/>
      <w:lvlText w:val="%1."/>
      <w:lvlJc w:val="left"/>
      <w:pPr>
        <w:ind w:left="720" w:hanging="360"/>
      </w:pPr>
    </w:lvl>
    <w:lvl w:ilvl="1" w:tplc="73368192">
      <w:start w:val="1"/>
      <w:numFmt w:val="lowerLetter"/>
      <w:lvlText w:val="%2."/>
      <w:lvlJc w:val="left"/>
      <w:pPr>
        <w:ind w:left="1440" w:hanging="360"/>
      </w:pPr>
    </w:lvl>
    <w:lvl w:ilvl="2" w:tplc="31260732">
      <w:start w:val="1"/>
      <w:numFmt w:val="lowerRoman"/>
      <w:lvlText w:val="%3."/>
      <w:lvlJc w:val="right"/>
      <w:pPr>
        <w:ind w:left="2160" w:hanging="180"/>
      </w:pPr>
    </w:lvl>
    <w:lvl w:ilvl="3" w:tplc="760E947E">
      <w:start w:val="1"/>
      <w:numFmt w:val="decimal"/>
      <w:lvlText w:val="%4."/>
      <w:lvlJc w:val="left"/>
      <w:pPr>
        <w:ind w:left="2880" w:hanging="360"/>
      </w:pPr>
    </w:lvl>
    <w:lvl w:ilvl="4" w:tplc="1FAC82D6">
      <w:start w:val="1"/>
      <w:numFmt w:val="lowerLetter"/>
      <w:lvlText w:val="%5."/>
      <w:lvlJc w:val="left"/>
      <w:pPr>
        <w:ind w:left="3600" w:hanging="360"/>
      </w:pPr>
    </w:lvl>
    <w:lvl w:ilvl="5" w:tplc="B4ACD1DE">
      <w:start w:val="1"/>
      <w:numFmt w:val="lowerRoman"/>
      <w:lvlText w:val="%6."/>
      <w:lvlJc w:val="right"/>
      <w:pPr>
        <w:ind w:left="4320" w:hanging="180"/>
      </w:pPr>
    </w:lvl>
    <w:lvl w:ilvl="6" w:tplc="C6CAE96C">
      <w:start w:val="1"/>
      <w:numFmt w:val="decimal"/>
      <w:lvlText w:val="%7."/>
      <w:lvlJc w:val="left"/>
      <w:pPr>
        <w:ind w:left="5040" w:hanging="360"/>
      </w:pPr>
    </w:lvl>
    <w:lvl w:ilvl="7" w:tplc="6A5EEF1A">
      <w:start w:val="1"/>
      <w:numFmt w:val="lowerLetter"/>
      <w:lvlText w:val="%8."/>
      <w:lvlJc w:val="left"/>
      <w:pPr>
        <w:ind w:left="5760" w:hanging="360"/>
      </w:pPr>
    </w:lvl>
    <w:lvl w:ilvl="8" w:tplc="36A24F30">
      <w:start w:val="1"/>
      <w:numFmt w:val="lowerRoman"/>
      <w:lvlText w:val="%9."/>
      <w:lvlJc w:val="right"/>
      <w:pPr>
        <w:ind w:left="6480" w:hanging="180"/>
      </w:pPr>
    </w:lvl>
  </w:abstractNum>
  <w:abstractNum w:abstractNumId="7" w15:restartNumberingAfterBreak="0">
    <w:nsid w:val="15BD1ECD"/>
    <w:multiLevelType w:val="multilevel"/>
    <w:tmpl w:val="B0F8B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C41F26"/>
    <w:multiLevelType w:val="hybridMultilevel"/>
    <w:tmpl w:val="022EE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8A348FC"/>
    <w:multiLevelType w:val="hybridMultilevel"/>
    <w:tmpl w:val="169A8F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AC4F5A"/>
    <w:multiLevelType w:val="multilevel"/>
    <w:tmpl w:val="05E0B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FD75AB"/>
    <w:multiLevelType w:val="multilevel"/>
    <w:tmpl w:val="D33ACD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90469B"/>
    <w:multiLevelType w:val="multilevel"/>
    <w:tmpl w:val="C944D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630818"/>
    <w:multiLevelType w:val="multilevel"/>
    <w:tmpl w:val="75B057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7F1E98"/>
    <w:multiLevelType w:val="hybridMultilevel"/>
    <w:tmpl w:val="B784BC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3F82B49"/>
    <w:multiLevelType w:val="hybridMultilevel"/>
    <w:tmpl w:val="BB148856"/>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6" w15:restartNumberingAfterBreak="0">
    <w:nsid w:val="2C2137D3"/>
    <w:multiLevelType w:val="hybridMultilevel"/>
    <w:tmpl w:val="A478022C"/>
    <w:lvl w:ilvl="0" w:tplc="8FF8A058">
      <w:start w:val="1"/>
      <w:numFmt w:val="decimal"/>
      <w:lvlText w:val="%1."/>
      <w:lvlJc w:val="left"/>
      <w:pPr>
        <w:ind w:left="720" w:hanging="360"/>
      </w:pPr>
    </w:lvl>
    <w:lvl w:ilvl="1" w:tplc="F712FCC4">
      <w:start w:val="1"/>
      <w:numFmt w:val="lowerLetter"/>
      <w:lvlText w:val="%2."/>
      <w:lvlJc w:val="left"/>
      <w:pPr>
        <w:ind w:left="1440" w:hanging="360"/>
      </w:pPr>
    </w:lvl>
    <w:lvl w:ilvl="2" w:tplc="991A07E0">
      <w:start w:val="1"/>
      <w:numFmt w:val="lowerRoman"/>
      <w:lvlText w:val="%3."/>
      <w:lvlJc w:val="right"/>
      <w:pPr>
        <w:ind w:left="2160" w:hanging="180"/>
      </w:pPr>
    </w:lvl>
    <w:lvl w:ilvl="3" w:tplc="8AF8DBAA">
      <w:start w:val="1"/>
      <w:numFmt w:val="decimal"/>
      <w:lvlText w:val="%4."/>
      <w:lvlJc w:val="left"/>
      <w:pPr>
        <w:ind w:left="2880" w:hanging="360"/>
      </w:pPr>
    </w:lvl>
    <w:lvl w:ilvl="4" w:tplc="B5FE80EE">
      <w:start w:val="1"/>
      <w:numFmt w:val="lowerLetter"/>
      <w:lvlText w:val="%5."/>
      <w:lvlJc w:val="left"/>
      <w:pPr>
        <w:ind w:left="3600" w:hanging="360"/>
      </w:pPr>
    </w:lvl>
    <w:lvl w:ilvl="5" w:tplc="8AD0EF28">
      <w:start w:val="1"/>
      <w:numFmt w:val="lowerRoman"/>
      <w:lvlText w:val="%6."/>
      <w:lvlJc w:val="right"/>
      <w:pPr>
        <w:ind w:left="4320" w:hanging="180"/>
      </w:pPr>
    </w:lvl>
    <w:lvl w:ilvl="6" w:tplc="5EDC9B72">
      <w:start w:val="1"/>
      <w:numFmt w:val="decimal"/>
      <w:lvlText w:val="%7."/>
      <w:lvlJc w:val="left"/>
      <w:pPr>
        <w:ind w:left="5040" w:hanging="360"/>
      </w:pPr>
    </w:lvl>
    <w:lvl w:ilvl="7" w:tplc="F23A4B30">
      <w:start w:val="1"/>
      <w:numFmt w:val="lowerLetter"/>
      <w:lvlText w:val="%8."/>
      <w:lvlJc w:val="left"/>
      <w:pPr>
        <w:ind w:left="5760" w:hanging="360"/>
      </w:pPr>
    </w:lvl>
    <w:lvl w:ilvl="8" w:tplc="DF94D8CA">
      <w:start w:val="1"/>
      <w:numFmt w:val="lowerRoman"/>
      <w:lvlText w:val="%9."/>
      <w:lvlJc w:val="right"/>
      <w:pPr>
        <w:ind w:left="6480" w:hanging="180"/>
      </w:pPr>
    </w:lvl>
  </w:abstractNum>
  <w:abstractNum w:abstractNumId="17" w15:restartNumberingAfterBreak="0">
    <w:nsid w:val="2D9158E6"/>
    <w:multiLevelType w:val="hybridMultilevel"/>
    <w:tmpl w:val="529C9B2A"/>
    <w:lvl w:ilvl="0" w:tplc="F35C92FC">
      <w:numFmt w:val="bullet"/>
      <w:lvlText w:val=""/>
      <w:lvlJc w:val="left"/>
      <w:pPr>
        <w:ind w:left="833" w:hanging="396"/>
      </w:pPr>
      <w:rPr>
        <w:rFonts w:ascii="Symbol" w:eastAsia="Calibri" w:hAnsi="Symbol" w:cs="Times New Roman"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F10460F"/>
    <w:multiLevelType w:val="multilevel"/>
    <w:tmpl w:val="D66807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9F1CB9"/>
    <w:multiLevelType w:val="multilevel"/>
    <w:tmpl w:val="4D16AB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8130E8"/>
    <w:multiLevelType w:val="hybridMultilevel"/>
    <w:tmpl w:val="005E95A0"/>
    <w:lvl w:ilvl="0" w:tplc="A0FEA17A">
      <w:start w:val="1"/>
      <w:numFmt w:val="decimal"/>
      <w:lvlText w:val="%1."/>
      <w:lvlJc w:val="left"/>
      <w:pPr>
        <w:ind w:left="720" w:hanging="360"/>
      </w:pPr>
    </w:lvl>
    <w:lvl w:ilvl="1" w:tplc="4C26C85A">
      <w:start w:val="1"/>
      <w:numFmt w:val="lowerLetter"/>
      <w:lvlText w:val="%2."/>
      <w:lvlJc w:val="left"/>
      <w:pPr>
        <w:ind w:left="1440" w:hanging="360"/>
      </w:pPr>
    </w:lvl>
    <w:lvl w:ilvl="2" w:tplc="B9CE9900">
      <w:start w:val="1"/>
      <w:numFmt w:val="lowerRoman"/>
      <w:lvlText w:val="%3."/>
      <w:lvlJc w:val="right"/>
      <w:pPr>
        <w:ind w:left="2160" w:hanging="180"/>
      </w:pPr>
    </w:lvl>
    <w:lvl w:ilvl="3" w:tplc="FB72D6C6">
      <w:start w:val="1"/>
      <w:numFmt w:val="decimal"/>
      <w:lvlText w:val="%4."/>
      <w:lvlJc w:val="left"/>
      <w:pPr>
        <w:ind w:left="2880" w:hanging="360"/>
      </w:pPr>
    </w:lvl>
    <w:lvl w:ilvl="4" w:tplc="0F882388">
      <w:start w:val="1"/>
      <w:numFmt w:val="lowerLetter"/>
      <w:lvlText w:val="%5."/>
      <w:lvlJc w:val="left"/>
      <w:pPr>
        <w:ind w:left="3600" w:hanging="360"/>
      </w:pPr>
    </w:lvl>
    <w:lvl w:ilvl="5" w:tplc="7FFE9A36">
      <w:start w:val="1"/>
      <w:numFmt w:val="lowerRoman"/>
      <w:lvlText w:val="%6."/>
      <w:lvlJc w:val="right"/>
      <w:pPr>
        <w:ind w:left="4320" w:hanging="180"/>
      </w:pPr>
    </w:lvl>
    <w:lvl w:ilvl="6" w:tplc="9A9E052A">
      <w:start w:val="1"/>
      <w:numFmt w:val="decimal"/>
      <w:lvlText w:val="%7."/>
      <w:lvlJc w:val="left"/>
      <w:pPr>
        <w:ind w:left="5040" w:hanging="360"/>
      </w:pPr>
    </w:lvl>
    <w:lvl w:ilvl="7" w:tplc="75A80C22">
      <w:start w:val="1"/>
      <w:numFmt w:val="lowerLetter"/>
      <w:lvlText w:val="%8."/>
      <w:lvlJc w:val="left"/>
      <w:pPr>
        <w:ind w:left="5760" w:hanging="360"/>
      </w:pPr>
    </w:lvl>
    <w:lvl w:ilvl="8" w:tplc="C0CA7D04">
      <w:start w:val="1"/>
      <w:numFmt w:val="lowerRoman"/>
      <w:lvlText w:val="%9."/>
      <w:lvlJc w:val="right"/>
      <w:pPr>
        <w:ind w:left="6480" w:hanging="180"/>
      </w:pPr>
    </w:lvl>
  </w:abstractNum>
  <w:abstractNum w:abstractNumId="21" w15:restartNumberingAfterBreak="0">
    <w:nsid w:val="354422AA"/>
    <w:multiLevelType w:val="multilevel"/>
    <w:tmpl w:val="358A4D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4A27A9"/>
    <w:multiLevelType w:val="hybridMultilevel"/>
    <w:tmpl w:val="10248594"/>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84089"/>
    <w:multiLevelType w:val="multilevel"/>
    <w:tmpl w:val="EE5A9B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B742BF"/>
    <w:multiLevelType w:val="hybridMultilevel"/>
    <w:tmpl w:val="6EDC51B6"/>
    <w:lvl w:ilvl="0" w:tplc="D9E6F36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69056DC"/>
    <w:multiLevelType w:val="multilevel"/>
    <w:tmpl w:val="1D0EF8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7F793E"/>
    <w:multiLevelType w:val="multilevel"/>
    <w:tmpl w:val="10F4D4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A31425"/>
    <w:multiLevelType w:val="hybridMultilevel"/>
    <w:tmpl w:val="8396A0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1531E9C"/>
    <w:multiLevelType w:val="hybridMultilevel"/>
    <w:tmpl w:val="67B63D98"/>
    <w:lvl w:ilvl="0" w:tplc="4D648BA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F60418"/>
    <w:multiLevelType w:val="multilevel"/>
    <w:tmpl w:val="8E5862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2B03DE"/>
    <w:multiLevelType w:val="multilevel"/>
    <w:tmpl w:val="0EBA3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3C282A"/>
    <w:multiLevelType w:val="multilevel"/>
    <w:tmpl w:val="3E9412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284230"/>
    <w:multiLevelType w:val="hybridMultilevel"/>
    <w:tmpl w:val="8D4A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2824CC"/>
    <w:multiLevelType w:val="multilevel"/>
    <w:tmpl w:val="D2DE41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861AA7"/>
    <w:multiLevelType w:val="multilevel"/>
    <w:tmpl w:val="51C458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68102D"/>
    <w:multiLevelType w:val="multilevel"/>
    <w:tmpl w:val="70C83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3926AA"/>
    <w:multiLevelType w:val="hybridMultilevel"/>
    <w:tmpl w:val="027A786A"/>
    <w:lvl w:ilvl="0" w:tplc="D8549930">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1B826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71D1DEE"/>
    <w:multiLevelType w:val="hybridMultilevel"/>
    <w:tmpl w:val="AFCCC0E4"/>
    <w:lvl w:ilvl="0" w:tplc="F35C92FC">
      <w:numFmt w:val="bullet"/>
      <w:lvlText w:val=""/>
      <w:lvlJc w:val="left"/>
      <w:pPr>
        <w:ind w:left="792" w:hanging="396"/>
      </w:pPr>
      <w:rPr>
        <w:rFonts w:ascii="Symbol" w:eastAsia="Calibri" w:hAnsi="Symbol" w:cs="Times New Roman" w:hint="default"/>
        <w:sz w:val="18"/>
      </w:rPr>
    </w:lvl>
    <w:lvl w:ilvl="1" w:tplc="08090003">
      <w:start w:val="1"/>
      <w:numFmt w:val="bullet"/>
      <w:lvlText w:val="o"/>
      <w:lvlJc w:val="left"/>
      <w:pPr>
        <w:ind w:left="1399" w:hanging="360"/>
      </w:pPr>
      <w:rPr>
        <w:rFonts w:ascii="Courier New" w:hAnsi="Courier New" w:cs="Courier New" w:hint="default"/>
      </w:rPr>
    </w:lvl>
    <w:lvl w:ilvl="2" w:tplc="08090005">
      <w:start w:val="1"/>
      <w:numFmt w:val="bullet"/>
      <w:lvlText w:val=""/>
      <w:lvlJc w:val="left"/>
      <w:pPr>
        <w:ind w:left="2119" w:hanging="360"/>
      </w:pPr>
      <w:rPr>
        <w:rFonts w:ascii="Wingdings" w:hAnsi="Wingdings" w:hint="default"/>
      </w:rPr>
    </w:lvl>
    <w:lvl w:ilvl="3" w:tplc="08090001">
      <w:start w:val="1"/>
      <w:numFmt w:val="bullet"/>
      <w:lvlText w:val=""/>
      <w:lvlJc w:val="left"/>
      <w:pPr>
        <w:ind w:left="2839" w:hanging="360"/>
      </w:pPr>
      <w:rPr>
        <w:rFonts w:ascii="Symbol" w:hAnsi="Symbol" w:hint="default"/>
      </w:rPr>
    </w:lvl>
    <w:lvl w:ilvl="4" w:tplc="08090003">
      <w:start w:val="1"/>
      <w:numFmt w:val="bullet"/>
      <w:lvlText w:val="o"/>
      <w:lvlJc w:val="left"/>
      <w:pPr>
        <w:ind w:left="3559" w:hanging="360"/>
      </w:pPr>
      <w:rPr>
        <w:rFonts w:ascii="Courier New" w:hAnsi="Courier New" w:cs="Courier New" w:hint="default"/>
      </w:rPr>
    </w:lvl>
    <w:lvl w:ilvl="5" w:tplc="08090005">
      <w:start w:val="1"/>
      <w:numFmt w:val="bullet"/>
      <w:lvlText w:val=""/>
      <w:lvlJc w:val="left"/>
      <w:pPr>
        <w:ind w:left="4279" w:hanging="360"/>
      </w:pPr>
      <w:rPr>
        <w:rFonts w:ascii="Wingdings" w:hAnsi="Wingdings" w:hint="default"/>
      </w:rPr>
    </w:lvl>
    <w:lvl w:ilvl="6" w:tplc="08090001">
      <w:start w:val="1"/>
      <w:numFmt w:val="bullet"/>
      <w:lvlText w:val=""/>
      <w:lvlJc w:val="left"/>
      <w:pPr>
        <w:ind w:left="4999" w:hanging="360"/>
      </w:pPr>
      <w:rPr>
        <w:rFonts w:ascii="Symbol" w:hAnsi="Symbol" w:hint="default"/>
      </w:rPr>
    </w:lvl>
    <w:lvl w:ilvl="7" w:tplc="08090003">
      <w:start w:val="1"/>
      <w:numFmt w:val="bullet"/>
      <w:lvlText w:val="o"/>
      <w:lvlJc w:val="left"/>
      <w:pPr>
        <w:ind w:left="5719" w:hanging="360"/>
      </w:pPr>
      <w:rPr>
        <w:rFonts w:ascii="Courier New" w:hAnsi="Courier New" w:cs="Courier New" w:hint="default"/>
      </w:rPr>
    </w:lvl>
    <w:lvl w:ilvl="8" w:tplc="08090005">
      <w:start w:val="1"/>
      <w:numFmt w:val="bullet"/>
      <w:lvlText w:val=""/>
      <w:lvlJc w:val="left"/>
      <w:pPr>
        <w:ind w:left="6439" w:hanging="360"/>
      </w:pPr>
      <w:rPr>
        <w:rFonts w:ascii="Wingdings" w:hAnsi="Wingdings" w:hint="default"/>
      </w:rPr>
    </w:lvl>
  </w:abstractNum>
  <w:abstractNum w:abstractNumId="39" w15:restartNumberingAfterBreak="0">
    <w:nsid w:val="67D52F61"/>
    <w:multiLevelType w:val="hybridMultilevel"/>
    <w:tmpl w:val="EFD07D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A8E1EE6"/>
    <w:multiLevelType w:val="multilevel"/>
    <w:tmpl w:val="0B2E31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0814ED"/>
    <w:multiLevelType w:val="multilevel"/>
    <w:tmpl w:val="F8602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0E6E1D"/>
    <w:multiLevelType w:val="multilevel"/>
    <w:tmpl w:val="3A0676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A097AD9"/>
    <w:multiLevelType w:val="hybridMultilevel"/>
    <w:tmpl w:val="4394FDDE"/>
    <w:lvl w:ilvl="0" w:tplc="F35C92FC">
      <w:numFmt w:val="bullet"/>
      <w:lvlText w:val=""/>
      <w:lvlJc w:val="left"/>
      <w:pPr>
        <w:ind w:left="833" w:hanging="396"/>
      </w:pPr>
      <w:rPr>
        <w:rFonts w:ascii="Symbol" w:eastAsia="Calibri" w:hAnsi="Symbol" w:cs="Times New Roman"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32"/>
  </w:num>
  <w:num w:numId="4">
    <w:abstractNumId w:val="5"/>
  </w:num>
  <w:num w:numId="5">
    <w:abstractNumId w:val="38"/>
  </w:num>
  <w:num w:numId="6">
    <w:abstractNumId w:val="17"/>
  </w:num>
  <w:num w:numId="7">
    <w:abstractNumId w:val="43"/>
  </w:num>
  <w:num w:numId="8">
    <w:abstractNumId w:val="15"/>
  </w:num>
  <w:num w:numId="9">
    <w:abstractNumId w:val="9"/>
  </w:num>
  <w:num w:numId="10">
    <w:abstractNumId w:val="8"/>
  </w:num>
  <w:num w:numId="11">
    <w:abstractNumId w:val="12"/>
  </w:num>
  <w:num w:numId="12">
    <w:abstractNumId w:val="31"/>
  </w:num>
  <w:num w:numId="13">
    <w:abstractNumId w:val="23"/>
  </w:num>
  <w:num w:numId="14">
    <w:abstractNumId w:val="13"/>
  </w:num>
  <w:num w:numId="15">
    <w:abstractNumId w:val="35"/>
  </w:num>
  <w:num w:numId="16">
    <w:abstractNumId w:val="29"/>
  </w:num>
  <w:num w:numId="17">
    <w:abstractNumId w:val="18"/>
  </w:num>
  <w:num w:numId="18">
    <w:abstractNumId w:val="6"/>
  </w:num>
  <w:num w:numId="19">
    <w:abstractNumId w:val="16"/>
  </w:num>
  <w:num w:numId="20">
    <w:abstractNumId w:val="24"/>
  </w:num>
  <w:num w:numId="21">
    <w:abstractNumId w:val="0"/>
  </w:num>
  <w:num w:numId="22">
    <w:abstractNumId w:val="36"/>
  </w:num>
  <w:num w:numId="23">
    <w:abstractNumId w:val="28"/>
  </w:num>
  <w:num w:numId="24">
    <w:abstractNumId w:val="37"/>
  </w:num>
  <w:num w:numId="25">
    <w:abstractNumId w:val="3"/>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34"/>
  </w:num>
  <w:num w:numId="31">
    <w:abstractNumId w:val="2"/>
  </w:num>
  <w:num w:numId="32">
    <w:abstractNumId w:val="26"/>
  </w:num>
  <w:num w:numId="33">
    <w:abstractNumId w:val="10"/>
  </w:num>
  <w:num w:numId="34">
    <w:abstractNumId w:val="4"/>
  </w:num>
  <w:num w:numId="35">
    <w:abstractNumId w:val="19"/>
  </w:num>
  <w:num w:numId="36">
    <w:abstractNumId w:val="30"/>
  </w:num>
  <w:num w:numId="37">
    <w:abstractNumId w:val="40"/>
  </w:num>
  <w:num w:numId="38">
    <w:abstractNumId w:val="41"/>
  </w:num>
  <w:num w:numId="39">
    <w:abstractNumId w:val="11"/>
  </w:num>
  <w:num w:numId="40">
    <w:abstractNumId w:val="21"/>
  </w:num>
  <w:num w:numId="41">
    <w:abstractNumId w:val="33"/>
  </w:num>
  <w:num w:numId="42">
    <w:abstractNumId w:val="25"/>
  </w:num>
  <w:num w:numId="43">
    <w:abstractNumId w:val="42"/>
  </w:num>
  <w:num w:numId="44">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3MTYwNTIwNLE0tzBV0lEKTi0uzszPAykwrAUAcE+pBiwAAAA="/>
  </w:docVars>
  <w:rsids>
    <w:rsidRoot w:val="000D7B58"/>
    <w:rsid w:val="000D7B58"/>
    <w:rsid w:val="000E25F7"/>
    <w:rsid w:val="00106F5F"/>
    <w:rsid w:val="002138DC"/>
    <w:rsid w:val="002A6680"/>
    <w:rsid w:val="002E54FB"/>
    <w:rsid w:val="003178A4"/>
    <w:rsid w:val="00410643"/>
    <w:rsid w:val="00461B69"/>
    <w:rsid w:val="004E37B8"/>
    <w:rsid w:val="005205E8"/>
    <w:rsid w:val="00531B71"/>
    <w:rsid w:val="005676FC"/>
    <w:rsid w:val="00605C30"/>
    <w:rsid w:val="006240E8"/>
    <w:rsid w:val="007F3444"/>
    <w:rsid w:val="009026F4"/>
    <w:rsid w:val="009247EA"/>
    <w:rsid w:val="00975AD9"/>
    <w:rsid w:val="009B5F22"/>
    <w:rsid w:val="009E6A29"/>
    <w:rsid w:val="00A23BE0"/>
    <w:rsid w:val="00BA05A8"/>
    <w:rsid w:val="00CA5E3E"/>
    <w:rsid w:val="00D21EF1"/>
    <w:rsid w:val="00F65101"/>
    <w:rsid w:val="00F76A92"/>
    <w:rsid w:val="45EC38B7"/>
    <w:rsid w:val="617C7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B585"/>
  <w15:chartTrackingRefBased/>
  <w15:docId w15:val="{88CFC243-2E20-4C82-9B47-5B45C15A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B58"/>
  </w:style>
  <w:style w:type="paragraph" w:styleId="Heading2">
    <w:name w:val="heading 2"/>
    <w:basedOn w:val="Normal"/>
    <w:next w:val="Normal"/>
    <w:link w:val="Heading2Char"/>
    <w:uiPriority w:val="9"/>
    <w:semiHidden/>
    <w:unhideWhenUsed/>
    <w:qFormat/>
    <w:rsid w:val="000D7B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D7B58"/>
    <w:pPr>
      <w:widowControl w:val="0"/>
      <w:spacing w:after="0" w:line="240" w:lineRule="auto"/>
      <w:ind w:left="479"/>
    </w:pPr>
    <w:rPr>
      <w:rFonts w:ascii="Verdana" w:eastAsia="Verdana" w:hAnsi="Verdana"/>
      <w:lang w:val="en-US"/>
    </w:rPr>
  </w:style>
  <w:style w:type="character" w:customStyle="1" w:styleId="BodyTextChar">
    <w:name w:val="Body Text Char"/>
    <w:basedOn w:val="DefaultParagraphFont"/>
    <w:link w:val="BodyText"/>
    <w:uiPriority w:val="1"/>
    <w:rsid w:val="000D7B58"/>
    <w:rPr>
      <w:rFonts w:ascii="Verdana" w:eastAsia="Verdana" w:hAnsi="Verdana"/>
      <w:lang w:val="en-US"/>
    </w:rPr>
  </w:style>
  <w:style w:type="character" w:styleId="Hyperlink">
    <w:name w:val="Hyperlink"/>
    <w:basedOn w:val="DefaultParagraphFont"/>
    <w:uiPriority w:val="99"/>
    <w:unhideWhenUsed/>
    <w:rsid w:val="000D7B58"/>
    <w:rPr>
      <w:color w:val="0563C1" w:themeColor="hyperlink"/>
      <w:u w:val="single"/>
    </w:rPr>
  </w:style>
  <w:style w:type="table" w:styleId="TableGrid">
    <w:name w:val="Table Grid"/>
    <w:basedOn w:val="TableNormal"/>
    <w:uiPriority w:val="59"/>
    <w:rsid w:val="000D7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B58"/>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HeadinglevelTwo">
    <w:name w:val="Heading level Two"/>
    <w:basedOn w:val="Normal"/>
    <w:qFormat/>
    <w:rsid w:val="000D7B58"/>
    <w:pPr>
      <w:adjustRightInd w:val="0"/>
      <w:snapToGrid w:val="0"/>
      <w:spacing w:after="0" w:line="240" w:lineRule="atLeast"/>
    </w:pPr>
    <w:rPr>
      <w:rFonts w:ascii="Verdana" w:eastAsia="Cambria" w:hAnsi="Verdana" w:cs="Times New Roman"/>
      <w:b/>
      <w:noProof/>
      <w:color w:val="00AEC7"/>
      <w:sz w:val="36"/>
      <w:szCs w:val="36"/>
      <w:lang w:val="en-US"/>
    </w:rPr>
  </w:style>
  <w:style w:type="paragraph" w:customStyle="1" w:styleId="Headinglevelthree">
    <w:name w:val="Heading level three"/>
    <w:basedOn w:val="Heading2"/>
    <w:link w:val="HeadinglevelthreeChar"/>
    <w:qFormat/>
    <w:rsid w:val="000D7B58"/>
    <w:pPr>
      <w:keepNext w:val="0"/>
      <w:keepLines w:val="0"/>
      <w:spacing w:before="0" w:after="45" w:line="320" w:lineRule="exact"/>
    </w:pPr>
    <w:rPr>
      <w:rFonts w:ascii="Verdana" w:eastAsia="Cambria" w:hAnsi="Verdana"/>
      <w:b/>
      <w:color w:val="00AEC7"/>
      <w:sz w:val="24"/>
      <w:szCs w:val="24"/>
    </w:rPr>
  </w:style>
  <w:style w:type="character" w:customStyle="1" w:styleId="HeadinglevelthreeChar">
    <w:name w:val="Heading level three Char"/>
    <w:basedOn w:val="Heading2Char"/>
    <w:link w:val="Headinglevelthree"/>
    <w:rsid w:val="000D7B58"/>
    <w:rPr>
      <w:rFonts w:ascii="Verdana" w:eastAsia="Cambria" w:hAnsi="Verdana" w:cstheme="majorBidi"/>
      <w:b/>
      <w:color w:val="00AEC7"/>
      <w:sz w:val="24"/>
      <w:szCs w:val="24"/>
    </w:rPr>
  </w:style>
  <w:style w:type="paragraph" w:customStyle="1" w:styleId="TableParagraph">
    <w:name w:val="Table Paragraph"/>
    <w:basedOn w:val="Normal"/>
    <w:uiPriority w:val="1"/>
    <w:qFormat/>
    <w:rsid w:val="000D7B58"/>
    <w:pPr>
      <w:widowControl w:val="0"/>
      <w:spacing w:after="0" w:line="240" w:lineRule="auto"/>
    </w:pPr>
    <w:rPr>
      <w:lang w:val="en-US"/>
    </w:rPr>
  </w:style>
  <w:style w:type="paragraph" w:customStyle="1" w:styleId="xxxxtableparagraph">
    <w:name w:val="x_x_x_x_tableparagraph"/>
    <w:basedOn w:val="Normal"/>
    <w:rsid w:val="000D7B58"/>
    <w:pPr>
      <w:autoSpaceDE w:val="0"/>
      <w:autoSpaceDN w:val="0"/>
      <w:spacing w:after="0" w:line="240" w:lineRule="auto"/>
      <w:ind w:left="110"/>
    </w:pPr>
    <w:rPr>
      <w:rFonts w:ascii="Verdana" w:hAnsi="Verdana" w:cs="Times New Roman"/>
      <w:lang w:eastAsia="en-GB"/>
    </w:rPr>
  </w:style>
  <w:style w:type="character" w:customStyle="1" w:styleId="Heading2Char">
    <w:name w:val="Heading 2 Char"/>
    <w:basedOn w:val="DefaultParagraphFont"/>
    <w:link w:val="Heading2"/>
    <w:uiPriority w:val="9"/>
    <w:semiHidden/>
    <w:rsid w:val="000D7B58"/>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0D7B58"/>
    <w:pPr>
      <w:spacing w:after="0" w:line="240" w:lineRule="auto"/>
    </w:pPr>
    <w:rPr>
      <w:rFonts w:ascii="Roboto" w:hAnsi="Roboto" w:cs="Angsana New"/>
      <w:sz w:val="20"/>
      <w:szCs w:val="25"/>
      <w:lang w:bidi="th-TH"/>
    </w:rPr>
  </w:style>
  <w:style w:type="character" w:customStyle="1" w:styleId="FootnoteTextChar">
    <w:name w:val="Footnote Text Char"/>
    <w:basedOn w:val="DefaultParagraphFont"/>
    <w:link w:val="FootnoteText"/>
    <w:uiPriority w:val="99"/>
    <w:rsid w:val="000D7B58"/>
    <w:rPr>
      <w:rFonts w:ascii="Roboto" w:hAnsi="Roboto" w:cs="Angsana New"/>
      <w:sz w:val="20"/>
      <w:szCs w:val="25"/>
      <w:lang w:bidi="th-TH"/>
    </w:rPr>
  </w:style>
  <w:style w:type="character" w:styleId="FootnoteReference">
    <w:name w:val="footnote reference"/>
    <w:basedOn w:val="DefaultParagraphFont"/>
    <w:uiPriority w:val="99"/>
    <w:semiHidden/>
    <w:unhideWhenUsed/>
    <w:rsid w:val="000D7B58"/>
    <w:rPr>
      <w:vertAlign w:val="superscript"/>
    </w:rPr>
  </w:style>
  <w:style w:type="paragraph" w:styleId="Header">
    <w:name w:val="header"/>
    <w:basedOn w:val="Normal"/>
    <w:link w:val="HeaderChar"/>
    <w:uiPriority w:val="99"/>
    <w:unhideWhenUsed/>
    <w:rsid w:val="00317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8A4"/>
  </w:style>
  <w:style w:type="paragraph" w:styleId="Footer">
    <w:name w:val="footer"/>
    <w:basedOn w:val="Normal"/>
    <w:link w:val="FooterChar"/>
    <w:uiPriority w:val="99"/>
    <w:unhideWhenUsed/>
    <w:rsid w:val="00317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8A4"/>
  </w:style>
  <w:style w:type="character" w:customStyle="1" w:styleId="normaltextrun">
    <w:name w:val="normaltextrun"/>
    <w:basedOn w:val="DefaultParagraphFont"/>
    <w:rsid w:val="00F65101"/>
  </w:style>
  <w:style w:type="character" w:customStyle="1" w:styleId="eop">
    <w:name w:val="eop"/>
    <w:basedOn w:val="DefaultParagraphFont"/>
    <w:rsid w:val="00F65101"/>
  </w:style>
  <w:style w:type="paragraph" w:customStyle="1" w:styleId="paragraph">
    <w:name w:val="paragraph"/>
    <w:basedOn w:val="Normal"/>
    <w:rsid w:val="00F651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5676FC"/>
  </w:style>
  <w:style w:type="character" w:customStyle="1" w:styleId="advancedproofingissue">
    <w:name w:val="advancedproofingissue"/>
    <w:basedOn w:val="DefaultParagraphFont"/>
    <w:rsid w:val="005676FC"/>
  </w:style>
  <w:style w:type="paragraph" w:styleId="NormalWeb">
    <w:name w:val="Normal (Web)"/>
    <w:basedOn w:val="Normal"/>
    <w:uiPriority w:val="99"/>
    <w:semiHidden/>
    <w:unhideWhenUsed/>
    <w:rsid w:val="00975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06F5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6F5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07281">
      <w:bodyDiv w:val="1"/>
      <w:marLeft w:val="0"/>
      <w:marRight w:val="0"/>
      <w:marTop w:val="0"/>
      <w:marBottom w:val="0"/>
      <w:divBdr>
        <w:top w:val="none" w:sz="0" w:space="0" w:color="auto"/>
        <w:left w:val="none" w:sz="0" w:space="0" w:color="auto"/>
        <w:bottom w:val="none" w:sz="0" w:space="0" w:color="auto"/>
        <w:right w:val="none" w:sz="0" w:space="0" w:color="auto"/>
      </w:divBdr>
      <w:divsChild>
        <w:div w:id="1617368305">
          <w:marLeft w:val="0"/>
          <w:marRight w:val="0"/>
          <w:marTop w:val="0"/>
          <w:marBottom w:val="0"/>
          <w:divBdr>
            <w:top w:val="none" w:sz="0" w:space="0" w:color="auto"/>
            <w:left w:val="none" w:sz="0" w:space="0" w:color="auto"/>
            <w:bottom w:val="none" w:sz="0" w:space="0" w:color="auto"/>
            <w:right w:val="none" w:sz="0" w:space="0" w:color="auto"/>
          </w:divBdr>
        </w:div>
        <w:div w:id="1080252803">
          <w:marLeft w:val="0"/>
          <w:marRight w:val="0"/>
          <w:marTop w:val="0"/>
          <w:marBottom w:val="0"/>
          <w:divBdr>
            <w:top w:val="none" w:sz="0" w:space="0" w:color="auto"/>
            <w:left w:val="none" w:sz="0" w:space="0" w:color="auto"/>
            <w:bottom w:val="none" w:sz="0" w:space="0" w:color="auto"/>
            <w:right w:val="none" w:sz="0" w:space="0" w:color="auto"/>
          </w:divBdr>
        </w:div>
        <w:div w:id="1410082366">
          <w:marLeft w:val="0"/>
          <w:marRight w:val="0"/>
          <w:marTop w:val="0"/>
          <w:marBottom w:val="0"/>
          <w:divBdr>
            <w:top w:val="none" w:sz="0" w:space="0" w:color="auto"/>
            <w:left w:val="none" w:sz="0" w:space="0" w:color="auto"/>
            <w:bottom w:val="none" w:sz="0" w:space="0" w:color="auto"/>
            <w:right w:val="none" w:sz="0" w:space="0" w:color="auto"/>
          </w:divBdr>
        </w:div>
        <w:div w:id="1184785527">
          <w:marLeft w:val="0"/>
          <w:marRight w:val="0"/>
          <w:marTop w:val="0"/>
          <w:marBottom w:val="0"/>
          <w:divBdr>
            <w:top w:val="none" w:sz="0" w:space="0" w:color="auto"/>
            <w:left w:val="none" w:sz="0" w:space="0" w:color="auto"/>
            <w:bottom w:val="none" w:sz="0" w:space="0" w:color="auto"/>
            <w:right w:val="none" w:sz="0" w:space="0" w:color="auto"/>
          </w:divBdr>
        </w:div>
        <w:div w:id="1760637954">
          <w:marLeft w:val="0"/>
          <w:marRight w:val="0"/>
          <w:marTop w:val="0"/>
          <w:marBottom w:val="0"/>
          <w:divBdr>
            <w:top w:val="none" w:sz="0" w:space="0" w:color="auto"/>
            <w:left w:val="none" w:sz="0" w:space="0" w:color="auto"/>
            <w:bottom w:val="none" w:sz="0" w:space="0" w:color="auto"/>
            <w:right w:val="none" w:sz="0" w:space="0" w:color="auto"/>
          </w:divBdr>
        </w:div>
        <w:div w:id="706493027">
          <w:marLeft w:val="0"/>
          <w:marRight w:val="0"/>
          <w:marTop w:val="0"/>
          <w:marBottom w:val="0"/>
          <w:divBdr>
            <w:top w:val="none" w:sz="0" w:space="0" w:color="auto"/>
            <w:left w:val="none" w:sz="0" w:space="0" w:color="auto"/>
            <w:bottom w:val="none" w:sz="0" w:space="0" w:color="auto"/>
            <w:right w:val="none" w:sz="0" w:space="0" w:color="auto"/>
          </w:divBdr>
        </w:div>
        <w:div w:id="901599504">
          <w:marLeft w:val="0"/>
          <w:marRight w:val="0"/>
          <w:marTop w:val="0"/>
          <w:marBottom w:val="0"/>
          <w:divBdr>
            <w:top w:val="none" w:sz="0" w:space="0" w:color="auto"/>
            <w:left w:val="none" w:sz="0" w:space="0" w:color="auto"/>
            <w:bottom w:val="none" w:sz="0" w:space="0" w:color="auto"/>
            <w:right w:val="none" w:sz="0" w:space="0" w:color="auto"/>
          </w:divBdr>
        </w:div>
        <w:div w:id="31618354">
          <w:marLeft w:val="0"/>
          <w:marRight w:val="0"/>
          <w:marTop w:val="0"/>
          <w:marBottom w:val="0"/>
          <w:divBdr>
            <w:top w:val="none" w:sz="0" w:space="0" w:color="auto"/>
            <w:left w:val="none" w:sz="0" w:space="0" w:color="auto"/>
            <w:bottom w:val="none" w:sz="0" w:space="0" w:color="auto"/>
            <w:right w:val="none" w:sz="0" w:space="0" w:color="auto"/>
          </w:divBdr>
        </w:div>
        <w:div w:id="835657665">
          <w:marLeft w:val="0"/>
          <w:marRight w:val="0"/>
          <w:marTop w:val="0"/>
          <w:marBottom w:val="0"/>
          <w:divBdr>
            <w:top w:val="none" w:sz="0" w:space="0" w:color="auto"/>
            <w:left w:val="none" w:sz="0" w:space="0" w:color="auto"/>
            <w:bottom w:val="none" w:sz="0" w:space="0" w:color="auto"/>
            <w:right w:val="none" w:sz="0" w:space="0" w:color="auto"/>
          </w:divBdr>
        </w:div>
        <w:div w:id="789978627">
          <w:marLeft w:val="0"/>
          <w:marRight w:val="0"/>
          <w:marTop w:val="0"/>
          <w:marBottom w:val="0"/>
          <w:divBdr>
            <w:top w:val="none" w:sz="0" w:space="0" w:color="auto"/>
            <w:left w:val="none" w:sz="0" w:space="0" w:color="auto"/>
            <w:bottom w:val="none" w:sz="0" w:space="0" w:color="auto"/>
            <w:right w:val="none" w:sz="0" w:space="0" w:color="auto"/>
          </w:divBdr>
        </w:div>
        <w:div w:id="1767728353">
          <w:marLeft w:val="0"/>
          <w:marRight w:val="0"/>
          <w:marTop w:val="0"/>
          <w:marBottom w:val="0"/>
          <w:divBdr>
            <w:top w:val="none" w:sz="0" w:space="0" w:color="auto"/>
            <w:left w:val="none" w:sz="0" w:space="0" w:color="auto"/>
            <w:bottom w:val="none" w:sz="0" w:space="0" w:color="auto"/>
            <w:right w:val="none" w:sz="0" w:space="0" w:color="auto"/>
          </w:divBdr>
        </w:div>
        <w:div w:id="729577912">
          <w:marLeft w:val="0"/>
          <w:marRight w:val="0"/>
          <w:marTop w:val="0"/>
          <w:marBottom w:val="0"/>
          <w:divBdr>
            <w:top w:val="none" w:sz="0" w:space="0" w:color="auto"/>
            <w:left w:val="none" w:sz="0" w:space="0" w:color="auto"/>
            <w:bottom w:val="none" w:sz="0" w:space="0" w:color="auto"/>
            <w:right w:val="none" w:sz="0" w:space="0" w:color="auto"/>
          </w:divBdr>
        </w:div>
        <w:div w:id="1019085122">
          <w:marLeft w:val="0"/>
          <w:marRight w:val="0"/>
          <w:marTop w:val="0"/>
          <w:marBottom w:val="0"/>
          <w:divBdr>
            <w:top w:val="none" w:sz="0" w:space="0" w:color="auto"/>
            <w:left w:val="none" w:sz="0" w:space="0" w:color="auto"/>
            <w:bottom w:val="none" w:sz="0" w:space="0" w:color="auto"/>
            <w:right w:val="none" w:sz="0" w:space="0" w:color="auto"/>
          </w:divBdr>
        </w:div>
        <w:div w:id="1276139119">
          <w:marLeft w:val="0"/>
          <w:marRight w:val="0"/>
          <w:marTop w:val="0"/>
          <w:marBottom w:val="0"/>
          <w:divBdr>
            <w:top w:val="none" w:sz="0" w:space="0" w:color="auto"/>
            <w:left w:val="none" w:sz="0" w:space="0" w:color="auto"/>
            <w:bottom w:val="none" w:sz="0" w:space="0" w:color="auto"/>
            <w:right w:val="none" w:sz="0" w:space="0" w:color="auto"/>
          </w:divBdr>
        </w:div>
        <w:div w:id="109400507">
          <w:marLeft w:val="0"/>
          <w:marRight w:val="0"/>
          <w:marTop w:val="0"/>
          <w:marBottom w:val="0"/>
          <w:divBdr>
            <w:top w:val="none" w:sz="0" w:space="0" w:color="auto"/>
            <w:left w:val="none" w:sz="0" w:space="0" w:color="auto"/>
            <w:bottom w:val="none" w:sz="0" w:space="0" w:color="auto"/>
            <w:right w:val="none" w:sz="0" w:space="0" w:color="auto"/>
          </w:divBdr>
        </w:div>
        <w:div w:id="178082642">
          <w:marLeft w:val="0"/>
          <w:marRight w:val="0"/>
          <w:marTop w:val="0"/>
          <w:marBottom w:val="0"/>
          <w:divBdr>
            <w:top w:val="none" w:sz="0" w:space="0" w:color="auto"/>
            <w:left w:val="none" w:sz="0" w:space="0" w:color="auto"/>
            <w:bottom w:val="none" w:sz="0" w:space="0" w:color="auto"/>
            <w:right w:val="none" w:sz="0" w:space="0" w:color="auto"/>
          </w:divBdr>
        </w:div>
      </w:divsChild>
    </w:div>
    <w:div w:id="452134189">
      <w:bodyDiv w:val="1"/>
      <w:marLeft w:val="0"/>
      <w:marRight w:val="0"/>
      <w:marTop w:val="0"/>
      <w:marBottom w:val="0"/>
      <w:divBdr>
        <w:top w:val="none" w:sz="0" w:space="0" w:color="auto"/>
        <w:left w:val="none" w:sz="0" w:space="0" w:color="auto"/>
        <w:bottom w:val="none" w:sz="0" w:space="0" w:color="auto"/>
        <w:right w:val="none" w:sz="0" w:space="0" w:color="auto"/>
      </w:divBdr>
    </w:div>
    <w:div w:id="453446068">
      <w:bodyDiv w:val="1"/>
      <w:marLeft w:val="0"/>
      <w:marRight w:val="0"/>
      <w:marTop w:val="0"/>
      <w:marBottom w:val="0"/>
      <w:divBdr>
        <w:top w:val="none" w:sz="0" w:space="0" w:color="auto"/>
        <w:left w:val="none" w:sz="0" w:space="0" w:color="auto"/>
        <w:bottom w:val="none" w:sz="0" w:space="0" w:color="auto"/>
        <w:right w:val="none" w:sz="0" w:space="0" w:color="auto"/>
      </w:divBdr>
    </w:div>
    <w:div w:id="519245447">
      <w:bodyDiv w:val="1"/>
      <w:marLeft w:val="0"/>
      <w:marRight w:val="0"/>
      <w:marTop w:val="0"/>
      <w:marBottom w:val="0"/>
      <w:divBdr>
        <w:top w:val="none" w:sz="0" w:space="0" w:color="auto"/>
        <w:left w:val="none" w:sz="0" w:space="0" w:color="auto"/>
        <w:bottom w:val="none" w:sz="0" w:space="0" w:color="auto"/>
        <w:right w:val="none" w:sz="0" w:space="0" w:color="auto"/>
      </w:divBdr>
      <w:divsChild>
        <w:div w:id="842206466">
          <w:marLeft w:val="0"/>
          <w:marRight w:val="0"/>
          <w:marTop w:val="0"/>
          <w:marBottom w:val="0"/>
          <w:divBdr>
            <w:top w:val="none" w:sz="0" w:space="0" w:color="auto"/>
            <w:left w:val="none" w:sz="0" w:space="0" w:color="auto"/>
            <w:bottom w:val="none" w:sz="0" w:space="0" w:color="auto"/>
            <w:right w:val="none" w:sz="0" w:space="0" w:color="auto"/>
          </w:divBdr>
          <w:divsChild>
            <w:div w:id="1955021299">
              <w:marLeft w:val="0"/>
              <w:marRight w:val="0"/>
              <w:marTop w:val="0"/>
              <w:marBottom w:val="0"/>
              <w:divBdr>
                <w:top w:val="none" w:sz="0" w:space="0" w:color="auto"/>
                <w:left w:val="none" w:sz="0" w:space="0" w:color="auto"/>
                <w:bottom w:val="none" w:sz="0" w:space="0" w:color="auto"/>
                <w:right w:val="none" w:sz="0" w:space="0" w:color="auto"/>
              </w:divBdr>
              <w:divsChild>
                <w:div w:id="1391878441">
                  <w:marLeft w:val="0"/>
                  <w:marRight w:val="0"/>
                  <w:marTop w:val="0"/>
                  <w:marBottom w:val="0"/>
                  <w:divBdr>
                    <w:top w:val="none" w:sz="0" w:space="0" w:color="auto"/>
                    <w:left w:val="none" w:sz="0" w:space="0" w:color="auto"/>
                    <w:bottom w:val="none" w:sz="0" w:space="0" w:color="auto"/>
                    <w:right w:val="none" w:sz="0" w:space="0" w:color="auto"/>
                  </w:divBdr>
                </w:div>
              </w:divsChild>
            </w:div>
            <w:div w:id="35081605">
              <w:marLeft w:val="0"/>
              <w:marRight w:val="0"/>
              <w:marTop w:val="0"/>
              <w:marBottom w:val="0"/>
              <w:divBdr>
                <w:top w:val="none" w:sz="0" w:space="0" w:color="auto"/>
                <w:left w:val="none" w:sz="0" w:space="0" w:color="auto"/>
                <w:bottom w:val="none" w:sz="0" w:space="0" w:color="auto"/>
                <w:right w:val="none" w:sz="0" w:space="0" w:color="auto"/>
              </w:divBdr>
              <w:divsChild>
                <w:div w:id="591939532">
                  <w:marLeft w:val="0"/>
                  <w:marRight w:val="0"/>
                  <w:marTop w:val="0"/>
                  <w:marBottom w:val="0"/>
                  <w:divBdr>
                    <w:top w:val="none" w:sz="0" w:space="0" w:color="auto"/>
                    <w:left w:val="none" w:sz="0" w:space="0" w:color="auto"/>
                    <w:bottom w:val="none" w:sz="0" w:space="0" w:color="auto"/>
                    <w:right w:val="none" w:sz="0" w:space="0" w:color="auto"/>
                  </w:divBdr>
                </w:div>
              </w:divsChild>
            </w:div>
            <w:div w:id="39597379">
              <w:marLeft w:val="0"/>
              <w:marRight w:val="0"/>
              <w:marTop w:val="0"/>
              <w:marBottom w:val="0"/>
              <w:divBdr>
                <w:top w:val="none" w:sz="0" w:space="0" w:color="auto"/>
                <w:left w:val="none" w:sz="0" w:space="0" w:color="auto"/>
                <w:bottom w:val="none" w:sz="0" w:space="0" w:color="auto"/>
                <w:right w:val="none" w:sz="0" w:space="0" w:color="auto"/>
              </w:divBdr>
              <w:divsChild>
                <w:div w:id="269900549">
                  <w:marLeft w:val="0"/>
                  <w:marRight w:val="0"/>
                  <w:marTop w:val="0"/>
                  <w:marBottom w:val="0"/>
                  <w:divBdr>
                    <w:top w:val="none" w:sz="0" w:space="0" w:color="auto"/>
                    <w:left w:val="none" w:sz="0" w:space="0" w:color="auto"/>
                    <w:bottom w:val="none" w:sz="0" w:space="0" w:color="auto"/>
                    <w:right w:val="none" w:sz="0" w:space="0" w:color="auto"/>
                  </w:divBdr>
                </w:div>
              </w:divsChild>
            </w:div>
            <w:div w:id="2036535081">
              <w:marLeft w:val="0"/>
              <w:marRight w:val="0"/>
              <w:marTop w:val="0"/>
              <w:marBottom w:val="0"/>
              <w:divBdr>
                <w:top w:val="none" w:sz="0" w:space="0" w:color="auto"/>
                <w:left w:val="none" w:sz="0" w:space="0" w:color="auto"/>
                <w:bottom w:val="none" w:sz="0" w:space="0" w:color="auto"/>
                <w:right w:val="none" w:sz="0" w:space="0" w:color="auto"/>
              </w:divBdr>
              <w:divsChild>
                <w:div w:id="1538852160">
                  <w:marLeft w:val="0"/>
                  <w:marRight w:val="0"/>
                  <w:marTop w:val="0"/>
                  <w:marBottom w:val="0"/>
                  <w:divBdr>
                    <w:top w:val="none" w:sz="0" w:space="0" w:color="auto"/>
                    <w:left w:val="none" w:sz="0" w:space="0" w:color="auto"/>
                    <w:bottom w:val="none" w:sz="0" w:space="0" w:color="auto"/>
                    <w:right w:val="none" w:sz="0" w:space="0" w:color="auto"/>
                  </w:divBdr>
                </w:div>
              </w:divsChild>
            </w:div>
            <w:div w:id="934754675">
              <w:marLeft w:val="0"/>
              <w:marRight w:val="0"/>
              <w:marTop w:val="0"/>
              <w:marBottom w:val="0"/>
              <w:divBdr>
                <w:top w:val="none" w:sz="0" w:space="0" w:color="auto"/>
                <w:left w:val="none" w:sz="0" w:space="0" w:color="auto"/>
                <w:bottom w:val="none" w:sz="0" w:space="0" w:color="auto"/>
                <w:right w:val="none" w:sz="0" w:space="0" w:color="auto"/>
              </w:divBdr>
              <w:divsChild>
                <w:div w:id="911235507">
                  <w:marLeft w:val="0"/>
                  <w:marRight w:val="0"/>
                  <w:marTop w:val="0"/>
                  <w:marBottom w:val="0"/>
                  <w:divBdr>
                    <w:top w:val="none" w:sz="0" w:space="0" w:color="auto"/>
                    <w:left w:val="none" w:sz="0" w:space="0" w:color="auto"/>
                    <w:bottom w:val="none" w:sz="0" w:space="0" w:color="auto"/>
                    <w:right w:val="none" w:sz="0" w:space="0" w:color="auto"/>
                  </w:divBdr>
                </w:div>
              </w:divsChild>
            </w:div>
            <w:div w:id="1328288183">
              <w:marLeft w:val="0"/>
              <w:marRight w:val="0"/>
              <w:marTop w:val="0"/>
              <w:marBottom w:val="0"/>
              <w:divBdr>
                <w:top w:val="none" w:sz="0" w:space="0" w:color="auto"/>
                <w:left w:val="none" w:sz="0" w:space="0" w:color="auto"/>
                <w:bottom w:val="none" w:sz="0" w:space="0" w:color="auto"/>
                <w:right w:val="none" w:sz="0" w:space="0" w:color="auto"/>
              </w:divBdr>
              <w:divsChild>
                <w:div w:id="399452298">
                  <w:marLeft w:val="0"/>
                  <w:marRight w:val="0"/>
                  <w:marTop w:val="0"/>
                  <w:marBottom w:val="0"/>
                  <w:divBdr>
                    <w:top w:val="none" w:sz="0" w:space="0" w:color="auto"/>
                    <w:left w:val="none" w:sz="0" w:space="0" w:color="auto"/>
                    <w:bottom w:val="none" w:sz="0" w:space="0" w:color="auto"/>
                    <w:right w:val="none" w:sz="0" w:space="0" w:color="auto"/>
                  </w:divBdr>
                </w:div>
              </w:divsChild>
            </w:div>
            <w:div w:id="720596841">
              <w:marLeft w:val="0"/>
              <w:marRight w:val="0"/>
              <w:marTop w:val="0"/>
              <w:marBottom w:val="0"/>
              <w:divBdr>
                <w:top w:val="none" w:sz="0" w:space="0" w:color="auto"/>
                <w:left w:val="none" w:sz="0" w:space="0" w:color="auto"/>
                <w:bottom w:val="none" w:sz="0" w:space="0" w:color="auto"/>
                <w:right w:val="none" w:sz="0" w:space="0" w:color="auto"/>
              </w:divBdr>
              <w:divsChild>
                <w:div w:id="421344354">
                  <w:marLeft w:val="0"/>
                  <w:marRight w:val="0"/>
                  <w:marTop w:val="0"/>
                  <w:marBottom w:val="0"/>
                  <w:divBdr>
                    <w:top w:val="none" w:sz="0" w:space="0" w:color="auto"/>
                    <w:left w:val="none" w:sz="0" w:space="0" w:color="auto"/>
                    <w:bottom w:val="none" w:sz="0" w:space="0" w:color="auto"/>
                    <w:right w:val="none" w:sz="0" w:space="0" w:color="auto"/>
                  </w:divBdr>
                </w:div>
              </w:divsChild>
            </w:div>
            <w:div w:id="162937849">
              <w:marLeft w:val="0"/>
              <w:marRight w:val="0"/>
              <w:marTop w:val="0"/>
              <w:marBottom w:val="0"/>
              <w:divBdr>
                <w:top w:val="none" w:sz="0" w:space="0" w:color="auto"/>
                <w:left w:val="none" w:sz="0" w:space="0" w:color="auto"/>
                <w:bottom w:val="none" w:sz="0" w:space="0" w:color="auto"/>
                <w:right w:val="none" w:sz="0" w:space="0" w:color="auto"/>
              </w:divBdr>
              <w:divsChild>
                <w:div w:id="902981773">
                  <w:marLeft w:val="0"/>
                  <w:marRight w:val="0"/>
                  <w:marTop w:val="0"/>
                  <w:marBottom w:val="0"/>
                  <w:divBdr>
                    <w:top w:val="none" w:sz="0" w:space="0" w:color="auto"/>
                    <w:left w:val="none" w:sz="0" w:space="0" w:color="auto"/>
                    <w:bottom w:val="none" w:sz="0" w:space="0" w:color="auto"/>
                    <w:right w:val="none" w:sz="0" w:space="0" w:color="auto"/>
                  </w:divBdr>
                </w:div>
              </w:divsChild>
            </w:div>
            <w:div w:id="1006640042">
              <w:marLeft w:val="0"/>
              <w:marRight w:val="0"/>
              <w:marTop w:val="0"/>
              <w:marBottom w:val="0"/>
              <w:divBdr>
                <w:top w:val="none" w:sz="0" w:space="0" w:color="auto"/>
                <w:left w:val="none" w:sz="0" w:space="0" w:color="auto"/>
                <w:bottom w:val="none" w:sz="0" w:space="0" w:color="auto"/>
                <w:right w:val="none" w:sz="0" w:space="0" w:color="auto"/>
              </w:divBdr>
              <w:divsChild>
                <w:div w:id="1628700680">
                  <w:marLeft w:val="0"/>
                  <w:marRight w:val="0"/>
                  <w:marTop w:val="0"/>
                  <w:marBottom w:val="0"/>
                  <w:divBdr>
                    <w:top w:val="none" w:sz="0" w:space="0" w:color="auto"/>
                    <w:left w:val="none" w:sz="0" w:space="0" w:color="auto"/>
                    <w:bottom w:val="none" w:sz="0" w:space="0" w:color="auto"/>
                    <w:right w:val="none" w:sz="0" w:space="0" w:color="auto"/>
                  </w:divBdr>
                </w:div>
              </w:divsChild>
            </w:div>
            <w:div w:id="1622833418">
              <w:marLeft w:val="0"/>
              <w:marRight w:val="0"/>
              <w:marTop w:val="0"/>
              <w:marBottom w:val="0"/>
              <w:divBdr>
                <w:top w:val="none" w:sz="0" w:space="0" w:color="auto"/>
                <w:left w:val="none" w:sz="0" w:space="0" w:color="auto"/>
                <w:bottom w:val="none" w:sz="0" w:space="0" w:color="auto"/>
                <w:right w:val="none" w:sz="0" w:space="0" w:color="auto"/>
              </w:divBdr>
              <w:divsChild>
                <w:div w:id="1205485805">
                  <w:marLeft w:val="0"/>
                  <w:marRight w:val="0"/>
                  <w:marTop w:val="0"/>
                  <w:marBottom w:val="0"/>
                  <w:divBdr>
                    <w:top w:val="none" w:sz="0" w:space="0" w:color="auto"/>
                    <w:left w:val="none" w:sz="0" w:space="0" w:color="auto"/>
                    <w:bottom w:val="none" w:sz="0" w:space="0" w:color="auto"/>
                    <w:right w:val="none" w:sz="0" w:space="0" w:color="auto"/>
                  </w:divBdr>
                </w:div>
              </w:divsChild>
            </w:div>
            <w:div w:id="923303874">
              <w:marLeft w:val="0"/>
              <w:marRight w:val="0"/>
              <w:marTop w:val="0"/>
              <w:marBottom w:val="0"/>
              <w:divBdr>
                <w:top w:val="none" w:sz="0" w:space="0" w:color="auto"/>
                <w:left w:val="none" w:sz="0" w:space="0" w:color="auto"/>
                <w:bottom w:val="none" w:sz="0" w:space="0" w:color="auto"/>
                <w:right w:val="none" w:sz="0" w:space="0" w:color="auto"/>
              </w:divBdr>
              <w:divsChild>
                <w:div w:id="467279475">
                  <w:marLeft w:val="0"/>
                  <w:marRight w:val="0"/>
                  <w:marTop w:val="0"/>
                  <w:marBottom w:val="0"/>
                  <w:divBdr>
                    <w:top w:val="none" w:sz="0" w:space="0" w:color="auto"/>
                    <w:left w:val="none" w:sz="0" w:space="0" w:color="auto"/>
                    <w:bottom w:val="none" w:sz="0" w:space="0" w:color="auto"/>
                    <w:right w:val="none" w:sz="0" w:space="0" w:color="auto"/>
                  </w:divBdr>
                </w:div>
              </w:divsChild>
            </w:div>
            <w:div w:id="700130729">
              <w:marLeft w:val="0"/>
              <w:marRight w:val="0"/>
              <w:marTop w:val="0"/>
              <w:marBottom w:val="0"/>
              <w:divBdr>
                <w:top w:val="none" w:sz="0" w:space="0" w:color="auto"/>
                <w:left w:val="none" w:sz="0" w:space="0" w:color="auto"/>
                <w:bottom w:val="none" w:sz="0" w:space="0" w:color="auto"/>
                <w:right w:val="none" w:sz="0" w:space="0" w:color="auto"/>
              </w:divBdr>
              <w:divsChild>
                <w:div w:id="1447117186">
                  <w:marLeft w:val="0"/>
                  <w:marRight w:val="0"/>
                  <w:marTop w:val="0"/>
                  <w:marBottom w:val="0"/>
                  <w:divBdr>
                    <w:top w:val="none" w:sz="0" w:space="0" w:color="auto"/>
                    <w:left w:val="none" w:sz="0" w:space="0" w:color="auto"/>
                    <w:bottom w:val="none" w:sz="0" w:space="0" w:color="auto"/>
                    <w:right w:val="none" w:sz="0" w:space="0" w:color="auto"/>
                  </w:divBdr>
                </w:div>
              </w:divsChild>
            </w:div>
            <w:div w:id="160970039">
              <w:marLeft w:val="0"/>
              <w:marRight w:val="0"/>
              <w:marTop w:val="0"/>
              <w:marBottom w:val="0"/>
              <w:divBdr>
                <w:top w:val="none" w:sz="0" w:space="0" w:color="auto"/>
                <w:left w:val="none" w:sz="0" w:space="0" w:color="auto"/>
                <w:bottom w:val="none" w:sz="0" w:space="0" w:color="auto"/>
                <w:right w:val="none" w:sz="0" w:space="0" w:color="auto"/>
              </w:divBdr>
              <w:divsChild>
                <w:div w:id="1372999345">
                  <w:marLeft w:val="0"/>
                  <w:marRight w:val="0"/>
                  <w:marTop w:val="0"/>
                  <w:marBottom w:val="0"/>
                  <w:divBdr>
                    <w:top w:val="none" w:sz="0" w:space="0" w:color="auto"/>
                    <w:left w:val="none" w:sz="0" w:space="0" w:color="auto"/>
                    <w:bottom w:val="none" w:sz="0" w:space="0" w:color="auto"/>
                    <w:right w:val="none" w:sz="0" w:space="0" w:color="auto"/>
                  </w:divBdr>
                </w:div>
              </w:divsChild>
            </w:div>
            <w:div w:id="813568607">
              <w:marLeft w:val="0"/>
              <w:marRight w:val="0"/>
              <w:marTop w:val="0"/>
              <w:marBottom w:val="0"/>
              <w:divBdr>
                <w:top w:val="none" w:sz="0" w:space="0" w:color="auto"/>
                <w:left w:val="none" w:sz="0" w:space="0" w:color="auto"/>
                <w:bottom w:val="none" w:sz="0" w:space="0" w:color="auto"/>
                <w:right w:val="none" w:sz="0" w:space="0" w:color="auto"/>
              </w:divBdr>
              <w:divsChild>
                <w:div w:id="5733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032209">
      <w:bodyDiv w:val="1"/>
      <w:marLeft w:val="0"/>
      <w:marRight w:val="0"/>
      <w:marTop w:val="0"/>
      <w:marBottom w:val="0"/>
      <w:divBdr>
        <w:top w:val="none" w:sz="0" w:space="0" w:color="auto"/>
        <w:left w:val="none" w:sz="0" w:space="0" w:color="auto"/>
        <w:bottom w:val="none" w:sz="0" w:space="0" w:color="auto"/>
        <w:right w:val="none" w:sz="0" w:space="0" w:color="auto"/>
      </w:divBdr>
      <w:divsChild>
        <w:div w:id="1458912985">
          <w:marLeft w:val="0"/>
          <w:marRight w:val="0"/>
          <w:marTop w:val="0"/>
          <w:marBottom w:val="0"/>
          <w:divBdr>
            <w:top w:val="none" w:sz="0" w:space="0" w:color="auto"/>
            <w:left w:val="none" w:sz="0" w:space="0" w:color="auto"/>
            <w:bottom w:val="none" w:sz="0" w:space="0" w:color="auto"/>
            <w:right w:val="none" w:sz="0" w:space="0" w:color="auto"/>
          </w:divBdr>
          <w:divsChild>
            <w:div w:id="1052772074">
              <w:marLeft w:val="0"/>
              <w:marRight w:val="0"/>
              <w:marTop w:val="0"/>
              <w:marBottom w:val="0"/>
              <w:divBdr>
                <w:top w:val="none" w:sz="0" w:space="0" w:color="auto"/>
                <w:left w:val="none" w:sz="0" w:space="0" w:color="auto"/>
                <w:bottom w:val="none" w:sz="0" w:space="0" w:color="auto"/>
                <w:right w:val="none" w:sz="0" w:space="0" w:color="auto"/>
              </w:divBdr>
              <w:divsChild>
                <w:div w:id="486559401">
                  <w:marLeft w:val="0"/>
                  <w:marRight w:val="0"/>
                  <w:marTop w:val="0"/>
                  <w:marBottom w:val="0"/>
                  <w:divBdr>
                    <w:top w:val="none" w:sz="0" w:space="0" w:color="auto"/>
                    <w:left w:val="none" w:sz="0" w:space="0" w:color="auto"/>
                    <w:bottom w:val="none" w:sz="0" w:space="0" w:color="auto"/>
                    <w:right w:val="none" w:sz="0" w:space="0" w:color="auto"/>
                  </w:divBdr>
                  <w:divsChild>
                    <w:div w:id="5772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728979">
      <w:bodyDiv w:val="1"/>
      <w:marLeft w:val="0"/>
      <w:marRight w:val="0"/>
      <w:marTop w:val="0"/>
      <w:marBottom w:val="0"/>
      <w:divBdr>
        <w:top w:val="none" w:sz="0" w:space="0" w:color="auto"/>
        <w:left w:val="none" w:sz="0" w:space="0" w:color="auto"/>
        <w:bottom w:val="none" w:sz="0" w:space="0" w:color="auto"/>
        <w:right w:val="none" w:sz="0" w:space="0" w:color="auto"/>
      </w:divBdr>
    </w:div>
    <w:div w:id="1176336833">
      <w:bodyDiv w:val="1"/>
      <w:marLeft w:val="0"/>
      <w:marRight w:val="0"/>
      <w:marTop w:val="0"/>
      <w:marBottom w:val="0"/>
      <w:divBdr>
        <w:top w:val="none" w:sz="0" w:space="0" w:color="auto"/>
        <w:left w:val="none" w:sz="0" w:space="0" w:color="auto"/>
        <w:bottom w:val="none" w:sz="0" w:space="0" w:color="auto"/>
        <w:right w:val="none" w:sz="0" w:space="0" w:color="auto"/>
      </w:divBdr>
    </w:div>
    <w:div w:id="1425303195">
      <w:bodyDiv w:val="1"/>
      <w:marLeft w:val="0"/>
      <w:marRight w:val="0"/>
      <w:marTop w:val="0"/>
      <w:marBottom w:val="0"/>
      <w:divBdr>
        <w:top w:val="none" w:sz="0" w:space="0" w:color="auto"/>
        <w:left w:val="none" w:sz="0" w:space="0" w:color="auto"/>
        <w:bottom w:val="none" w:sz="0" w:space="0" w:color="auto"/>
        <w:right w:val="none" w:sz="0" w:space="0" w:color="auto"/>
      </w:divBdr>
      <w:divsChild>
        <w:div w:id="693001153">
          <w:marLeft w:val="0"/>
          <w:marRight w:val="0"/>
          <w:marTop w:val="0"/>
          <w:marBottom w:val="0"/>
          <w:divBdr>
            <w:top w:val="none" w:sz="0" w:space="0" w:color="auto"/>
            <w:left w:val="none" w:sz="0" w:space="0" w:color="auto"/>
            <w:bottom w:val="none" w:sz="0" w:space="0" w:color="auto"/>
            <w:right w:val="none" w:sz="0" w:space="0" w:color="auto"/>
          </w:divBdr>
        </w:div>
        <w:div w:id="821584261">
          <w:marLeft w:val="0"/>
          <w:marRight w:val="0"/>
          <w:marTop w:val="0"/>
          <w:marBottom w:val="0"/>
          <w:divBdr>
            <w:top w:val="none" w:sz="0" w:space="0" w:color="auto"/>
            <w:left w:val="none" w:sz="0" w:space="0" w:color="auto"/>
            <w:bottom w:val="none" w:sz="0" w:space="0" w:color="auto"/>
            <w:right w:val="none" w:sz="0" w:space="0" w:color="auto"/>
          </w:divBdr>
        </w:div>
        <w:div w:id="1316647079">
          <w:marLeft w:val="0"/>
          <w:marRight w:val="0"/>
          <w:marTop w:val="0"/>
          <w:marBottom w:val="0"/>
          <w:divBdr>
            <w:top w:val="none" w:sz="0" w:space="0" w:color="auto"/>
            <w:left w:val="none" w:sz="0" w:space="0" w:color="auto"/>
            <w:bottom w:val="none" w:sz="0" w:space="0" w:color="auto"/>
            <w:right w:val="none" w:sz="0" w:space="0" w:color="auto"/>
          </w:divBdr>
        </w:div>
      </w:divsChild>
    </w:div>
    <w:div w:id="1541355228">
      <w:bodyDiv w:val="1"/>
      <w:marLeft w:val="0"/>
      <w:marRight w:val="0"/>
      <w:marTop w:val="0"/>
      <w:marBottom w:val="0"/>
      <w:divBdr>
        <w:top w:val="none" w:sz="0" w:space="0" w:color="auto"/>
        <w:left w:val="none" w:sz="0" w:space="0" w:color="auto"/>
        <w:bottom w:val="none" w:sz="0" w:space="0" w:color="auto"/>
        <w:right w:val="none" w:sz="0" w:space="0" w:color="auto"/>
      </w:divBdr>
      <w:divsChild>
        <w:div w:id="1445881918">
          <w:marLeft w:val="0"/>
          <w:marRight w:val="0"/>
          <w:marTop w:val="0"/>
          <w:marBottom w:val="0"/>
          <w:divBdr>
            <w:top w:val="none" w:sz="0" w:space="0" w:color="auto"/>
            <w:left w:val="none" w:sz="0" w:space="0" w:color="auto"/>
            <w:bottom w:val="none" w:sz="0" w:space="0" w:color="auto"/>
            <w:right w:val="none" w:sz="0" w:space="0" w:color="auto"/>
          </w:divBdr>
        </w:div>
        <w:div w:id="1063872926">
          <w:marLeft w:val="0"/>
          <w:marRight w:val="0"/>
          <w:marTop w:val="0"/>
          <w:marBottom w:val="0"/>
          <w:divBdr>
            <w:top w:val="none" w:sz="0" w:space="0" w:color="auto"/>
            <w:left w:val="none" w:sz="0" w:space="0" w:color="auto"/>
            <w:bottom w:val="none" w:sz="0" w:space="0" w:color="auto"/>
            <w:right w:val="none" w:sz="0" w:space="0" w:color="auto"/>
          </w:divBdr>
        </w:div>
        <w:div w:id="2051571021">
          <w:marLeft w:val="0"/>
          <w:marRight w:val="0"/>
          <w:marTop w:val="0"/>
          <w:marBottom w:val="0"/>
          <w:divBdr>
            <w:top w:val="none" w:sz="0" w:space="0" w:color="auto"/>
            <w:left w:val="none" w:sz="0" w:space="0" w:color="auto"/>
            <w:bottom w:val="none" w:sz="0" w:space="0" w:color="auto"/>
            <w:right w:val="none" w:sz="0" w:space="0" w:color="auto"/>
          </w:divBdr>
        </w:div>
        <w:div w:id="276909565">
          <w:marLeft w:val="0"/>
          <w:marRight w:val="0"/>
          <w:marTop w:val="0"/>
          <w:marBottom w:val="0"/>
          <w:divBdr>
            <w:top w:val="none" w:sz="0" w:space="0" w:color="auto"/>
            <w:left w:val="none" w:sz="0" w:space="0" w:color="auto"/>
            <w:bottom w:val="none" w:sz="0" w:space="0" w:color="auto"/>
            <w:right w:val="none" w:sz="0" w:space="0" w:color="auto"/>
          </w:divBdr>
        </w:div>
        <w:div w:id="2095780883">
          <w:marLeft w:val="0"/>
          <w:marRight w:val="0"/>
          <w:marTop w:val="0"/>
          <w:marBottom w:val="0"/>
          <w:divBdr>
            <w:top w:val="none" w:sz="0" w:space="0" w:color="auto"/>
            <w:left w:val="none" w:sz="0" w:space="0" w:color="auto"/>
            <w:bottom w:val="none" w:sz="0" w:space="0" w:color="auto"/>
            <w:right w:val="none" w:sz="0" w:space="0" w:color="auto"/>
          </w:divBdr>
        </w:div>
        <w:div w:id="401220652">
          <w:marLeft w:val="0"/>
          <w:marRight w:val="0"/>
          <w:marTop w:val="0"/>
          <w:marBottom w:val="0"/>
          <w:divBdr>
            <w:top w:val="none" w:sz="0" w:space="0" w:color="auto"/>
            <w:left w:val="none" w:sz="0" w:space="0" w:color="auto"/>
            <w:bottom w:val="none" w:sz="0" w:space="0" w:color="auto"/>
            <w:right w:val="none" w:sz="0" w:space="0" w:color="auto"/>
          </w:divBdr>
        </w:div>
        <w:div w:id="977222032">
          <w:marLeft w:val="0"/>
          <w:marRight w:val="0"/>
          <w:marTop w:val="0"/>
          <w:marBottom w:val="0"/>
          <w:divBdr>
            <w:top w:val="none" w:sz="0" w:space="0" w:color="auto"/>
            <w:left w:val="none" w:sz="0" w:space="0" w:color="auto"/>
            <w:bottom w:val="none" w:sz="0" w:space="0" w:color="auto"/>
            <w:right w:val="none" w:sz="0" w:space="0" w:color="auto"/>
          </w:divBdr>
        </w:div>
      </w:divsChild>
    </w:div>
    <w:div w:id="1610820068">
      <w:bodyDiv w:val="1"/>
      <w:marLeft w:val="0"/>
      <w:marRight w:val="0"/>
      <w:marTop w:val="0"/>
      <w:marBottom w:val="0"/>
      <w:divBdr>
        <w:top w:val="none" w:sz="0" w:space="0" w:color="auto"/>
        <w:left w:val="none" w:sz="0" w:space="0" w:color="auto"/>
        <w:bottom w:val="none" w:sz="0" w:space="0" w:color="auto"/>
        <w:right w:val="none" w:sz="0" w:space="0" w:color="auto"/>
      </w:divBdr>
      <w:divsChild>
        <w:div w:id="918370158">
          <w:marLeft w:val="0"/>
          <w:marRight w:val="0"/>
          <w:marTop w:val="0"/>
          <w:marBottom w:val="0"/>
          <w:divBdr>
            <w:top w:val="none" w:sz="0" w:space="0" w:color="auto"/>
            <w:left w:val="none" w:sz="0" w:space="0" w:color="auto"/>
            <w:bottom w:val="none" w:sz="0" w:space="0" w:color="auto"/>
            <w:right w:val="none" w:sz="0" w:space="0" w:color="auto"/>
          </w:divBdr>
        </w:div>
        <w:div w:id="1824852512">
          <w:marLeft w:val="0"/>
          <w:marRight w:val="0"/>
          <w:marTop w:val="0"/>
          <w:marBottom w:val="0"/>
          <w:divBdr>
            <w:top w:val="none" w:sz="0" w:space="0" w:color="auto"/>
            <w:left w:val="none" w:sz="0" w:space="0" w:color="auto"/>
            <w:bottom w:val="none" w:sz="0" w:space="0" w:color="auto"/>
            <w:right w:val="none" w:sz="0" w:space="0" w:color="auto"/>
          </w:divBdr>
        </w:div>
        <w:div w:id="2119446836">
          <w:marLeft w:val="0"/>
          <w:marRight w:val="0"/>
          <w:marTop w:val="0"/>
          <w:marBottom w:val="0"/>
          <w:divBdr>
            <w:top w:val="none" w:sz="0" w:space="0" w:color="auto"/>
            <w:left w:val="none" w:sz="0" w:space="0" w:color="auto"/>
            <w:bottom w:val="none" w:sz="0" w:space="0" w:color="auto"/>
            <w:right w:val="none" w:sz="0" w:space="0" w:color="auto"/>
          </w:divBdr>
        </w:div>
        <w:div w:id="844590874">
          <w:marLeft w:val="0"/>
          <w:marRight w:val="0"/>
          <w:marTop w:val="0"/>
          <w:marBottom w:val="0"/>
          <w:divBdr>
            <w:top w:val="none" w:sz="0" w:space="0" w:color="auto"/>
            <w:left w:val="none" w:sz="0" w:space="0" w:color="auto"/>
            <w:bottom w:val="none" w:sz="0" w:space="0" w:color="auto"/>
            <w:right w:val="none" w:sz="0" w:space="0" w:color="auto"/>
          </w:divBdr>
        </w:div>
      </w:divsChild>
    </w:div>
    <w:div w:id="1775974525">
      <w:bodyDiv w:val="1"/>
      <w:marLeft w:val="0"/>
      <w:marRight w:val="0"/>
      <w:marTop w:val="0"/>
      <w:marBottom w:val="0"/>
      <w:divBdr>
        <w:top w:val="none" w:sz="0" w:space="0" w:color="auto"/>
        <w:left w:val="none" w:sz="0" w:space="0" w:color="auto"/>
        <w:bottom w:val="none" w:sz="0" w:space="0" w:color="auto"/>
        <w:right w:val="none" w:sz="0" w:space="0" w:color="auto"/>
      </w:divBdr>
      <w:divsChild>
        <w:div w:id="1094087349">
          <w:marLeft w:val="0"/>
          <w:marRight w:val="0"/>
          <w:marTop w:val="0"/>
          <w:marBottom w:val="0"/>
          <w:divBdr>
            <w:top w:val="none" w:sz="0" w:space="0" w:color="auto"/>
            <w:left w:val="none" w:sz="0" w:space="0" w:color="auto"/>
            <w:bottom w:val="none" w:sz="0" w:space="0" w:color="auto"/>
            <w:right w:val="none" w:sz="0" w:space="0" w:color="auto"/>
          </w:divBdr>
          <w:divsChild>
            <w:div w:id="1331134144">
              <w:marLeft w:val="0"/>
              <w:marRight w:val="0"/>
              <w:marTop w:val="0"/>
              <w:marBottom w:val="0"/>
              <w:divBdr>
                <w:top w:val="none" w:sz="0" w:space="0" w:color="auto"/>
                <w:left w:val="none" w:sz="0" w:space="0" w:color="auto"/>
                <w:bottom w:val="none" w:sz="0" w:space="0" w:color="auto"/>
                <w:right w:val="none" w:sz="0" w:space="0" w:color="auto"/>
              </w:divBdr>
              <w:divsChild>
                <w:div w:id="1698920509">
                  <w:marLeft w:val="0"/>
                  <w:marRight w:val="0"/>
                  <w:marTop w:val="0"/>
                  <w:marBottom w:val="0"/>
                  <w:divBdr>
                    <w:top w:val="none" w:sz="0" w:space="0" w:color="auto"/>
                    <w:left w:val="none" w:sz="0" w:space="0" w:color="auto"/>
                    <w:bottom w:val="none" w:sz="0" w:space="0" w:color="auto"/>
                    <w:right w:val="none" w:sz="0" w:space="0" w:color="auto"/>
                  </w:divBdr>
                  <w:divsChild>
                    <w:div w:id="868184938">
                      <w:marLeft w:val="0"/>
                      <w:marRight w:val="0"/>
                      <w:marTop w:val="0"/>
                      <w:marBottom w:val="0"/>
                      <w:divBdr>
                        <w:top w:val="none" w:sz="0" w:space="0" w:color="auto"/>
                        <w:left w:val="none" w:sz="0" w:space="0" w:color="auto"/>
                        <w:bottom w:val="none" w:sz="0" w:space="0" w:color="auto"/>
                        <w:right w:val="none" w:sz="0" w:space="0" w:color="auto"/>
                      </w:divBdr>
                      <w:divsChild>
                        <w:div w:id="1979720007">
                          <w:marLeft w:val="0"/>
                          <w:marRight w:val="0"/>
                          <w:marTop w:val="0"/>
                          <w:marBottom w:val="0"/>
                          <w:divBdr>
                            <w:top w:val="none" w:sz="0" w:space="0" w:color="auto"/>
                            <w:left w:val="none" w:sz="0" w:space="0" w:color="auto"/>
                            <w:bottom w:val="none" w:sz="0" w:space="0" w:color="auto"/>
                            <w:right w:val="none" w:sz="0" w:space="0" w:color="auto"/>
                          </w:divBdr>
                          <w:divsChild>
                            <w:div w:id="451747295">
                              <w:marLeft w:val="0"/>
                              <w:marRight w:val="0"/>
                              <w:marTop w:val="120"/>
                              <w:marBottom w:val="120"/>
                              <w:divBdr>
                                <w:top w:val="none" w:sz="0" w:space="0" w:color="auto"/>
                                <w:left w:val="none" w:sz="0" w:space="0" w:color="auto"/>
                                <w:bottom w:val="none" w:sz="0" w:space="0" w:color="auto"/>
                                <w:right w:val="none" w:sz="0" w:space="0" w:color="auto"/>
                              </w:divBdr>
                              <w:divsChild>
                                <w:div w:id="1363819688">
                                  <w:marLeft w:val="0"/>
                                  <w:marRight w:val="0"/>
                                  <w:marTop w:val="0"/>
                                  <w:marBottom w:val="0"/>
                                  <w:divBdr>
                                    <w:top w:val="none" w:sz="0" w:space="0" w:color="auto"/>
                                    <w:left w:val="none" w:sz="0" w:space="0" w:color="auto"/>
                                    <w:bottom w:val="none" w:sz="0" w:space="0" w:color="auto"/>
                                    <w:right w:val="none" w:sz="0" w:space="0" w:color="auto"/>
                                  </w:divBdr>
                                  <w:divsChild>
                                    <w:div w:id="1986667248">
                                      <w:marLeft w:val="0"/>
                                      <w:marRight w:val="0"/>
                                      <w:marTop w:val="0"/>
                                      <w:marBottom w:val="0"/>
                                      <w:divBdr>
                                        <w:top w:val="none" w:sz="0" w:space="0" w:color="auto"/>
                                        <w:left w:val="none" w:sz="0" w:space="0" w:color="auto"/>
                                        <w:bottom w:val="none" w:sz="0" w:space="0" w:color="auto"/>
                                        <w:right w:val="none" w:sz="0" w:space="0" w:color="auto"/>
                                      </w:divBdr>
                                    </w:div>
                                    <w:div w:id="1873961342">
                                      <w:marLeft w:val="0"/>
                                      <w:marRight w:val="0"/>
                                      <w:marTop w:val="0"/>
                                      <w:marBottom w:val="0"/>
                                      <w:divBdr>
                                        <w:top w:val="none" w:sz="0" w:space="0" w:color="auto"/>
                                        <w:left w:val="none" w:sz="0" w:space="0" w:color="auto"/>
                                        <w:bottom w:val="none" w:sz="0" w:space="0" w:color="auto"/>
                                        <w:right w:val="none" w:sz="0" w:space="0" w:color="auto"/>
                                      </w:divBdr>
                                    </w:div>
                                    <w:div w:id="920335201">
                                      <w:marLeft w:val="0"/>
                                      <w:marRight w:val="0"/>
                                      <w:marTop w:val="0"/>
                                      <w:marBottom w:val="0"/>
                                      <w:divBdr>
                                        <w:top w:val="none" w:sz="0" w:space="0" w:color="auto"/>
                                        <w:left w:val="none" w:sz="0" w:space="0" w:color="auto"/>
                                        <w:bottom w:val="none" w:sz="0" w:space="0" w:color="auto"/>
                                        <w:right w:val="none" w:sz="0" w:space="0" w:color="auto"/>
                                      </w:divBdr>
                                    </w:div>
                                    <w:div w:id="748842934">
                                      <w:marLeft w:val="0"/>
                                      <w:marRight w:val="0"/>
                                      <w:marTop w:val="0"/>
                                      <w:marBottom w:val="0"/>
                                      <w:divBdr>
                                        <w:top w:val="none" w:sz="0" w:space="0" w:color="auto"/>
                                        <w:left w:val="none" w:sz="0" w:space="0" w:color="auto"/>
                                        <w:bottom w:val="none" w:sz="0" w:space="0" w:color="auto"/>
                                        <w:right w:val="none" w:sz="0" w:space="0" w:color="auto"/>
                                      </w:divBdr>
                                    </w:div>
                                    <w:div w:id="1080640083">
                                      <w:marLeft w:val="0"/>
                                      <w:marRight w:val="0"/>
                                      <w:marTop w:val="0"/>
                                      <w:marBottom w:val="0"/>
                                      <w:divBdr>
                                        <w:top w:val="none" w:sz="0" w:space="0" w:color="auto"/>
                                        <w:left w:val="none" w:sz="0" w:space="0" w:color="auto"/>
                                        <w:bottom w:val="none" w:sz="0" w:space="0" w:color="auto"/>
                                        <w:right w:val="none" w:sz="0" w:space="0" w:color="auto"/>
                                      </w:divBdr>
                                    </w:div>
                                    <w:div w:id="346908376">
                                      <w:marLeft w:val="0"/>
                                      <w:marRight w:val="0"/>
                                      <w:marTop w:val="0"/>
                                      <w:marBottom w:val="0"/>
                                      <w:divBdr>
                                        <w:top w:val="none" w:sz="0" w:space="0" w:color="auto"/>
                                        <w:left w:val="none" w:sz="0" w:space="0" w:color="auto"/>
                                        <w:bottom w:val="none" w:sz="0" w:space="0" w:color="auto"/>
                                        <w:right w:val="none" w:sz="0" w:space="0" w:color="auto"/>
                                      </w:divBdr>
                                    </w:div>
                                    <w:div w:id="34888622">
                                      <w:marLeft w:val="0"/>
                                      <w:marRight w:val="0"/>
                                      <w:marTop w:val="0"/>
                                      <w:marBottom w:val="0"/>
                                      <w:divBdr>
                                        <w:top w:val="none" w:sz="0" w:space="0" w:color="auto"/>
                                        <w:left w:val="none" w:sz="0" w:space="0" w:color="auto"/>
                                        <w:bottom w:val="none" w:sz="0" w:space="0" w:color="auto"/>
                                        <w:right w:val="none" w:sz="0" w:space="0" w:color="auto"/>
                                      </w:divBdr>
                                    </w:div>
                                    <w:div w:id="1328945073">
                                      <w:marLeft w:val="0"/>
                                      <w:marRight w:val="0"/>
                                      <w:marTop w:val="0"/>
                                      <w:marBottom w:val="0"/>
                                      <w:divBdr>
                                        <w:top w:val="none" w:sz="0" w:space="0" w:color="auto"/>
                                        <w:left w:val="none" w:sz="0" w:space="0" w:color="auto"/>
                                        <w:bottom w:val="none" w:sz="0" w:space="0" w:color="auto"/>
                                        <w:right w:val="none" w:sz="0" w:space="0" w:color="auto"/>
                                      </w:divBdr>
                                    </w:div>
                                    <w:div w:id="21561925">
                                      <w:marLeft w:val="0"/>
                                      <w:marRight w:val="0"/>
                                      <w:marTop w:val="0"/>
                                      <w:marBottom w:val="0"/>
                                      <w:divBdr>
                                        <w:top w:val="none" w:sz="0" w:space="0" w:color="auto"/>
                                        <w:left w:val="none" w:sz="0" w:space="0" w:color="auto"/>
                                        <w:bottom w:val="none" w:sz="0" w:space="0" w:color="auto"/>
                                        <w:right w:val="none" w:sz="0" w:space="0" w:color="auto"/>
                                      </w:divBdr>
                                    </w:div>
                                    <w:div w:id="112477747">
                                      <w:marLeft w:val="0"/>
                                      <w:marRight w:val="0"/>
                                      <w:marTop w:val="0"/>
                                      <w:marBottom w:val="0"/>
                                      <w:divBdr>
                                        <w:top w:val="none" w:sz="0" w:space="0" w:color="auto"/>
                                        <w:left w:val="none" w:sz="0" w:space="0" w:color="auto"/>
                                        <w:bottom w:val="none" w:sz="0" w:space="0" w:color="auto"/>
                                        <w:right w:val="none" w:sz="0" w:space="0" w:color="auto"/>
                                      </w:divBdr>
                                    </w:div>
                                    <w:div w:id="97178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03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839458">
      <w:bodyDiv w:val="1"/>
      <w:marLeft w:val="0"/>
      <w:marRight w:val="0"/>
      <w:marTop w:val="0"/>
      <w:marBottom w:val="0"/>
      <w:divBdr>
        <w:top w:val="none" w:sz="0" w:space="0" w:color="auto"/>
        <w:left w:val="none" w:sz="0" w:space="0" w:color="auto"/>
        <w:bottom w:val="none" w:sz="0" w:space="0" w:color="auto"/>
        <w:right w:val="none" w:sz="0" w:space="0" w:color="auto"/>
      </w:divBdr>
      <w:divsChild>
        <w:div w:id="523329188">
          <w:marLeft w:val="0"/>
          <w:marRight w:val="0"/>
          <w:marTop w:val="0"/>
          <w:marBottom w:val="0"/>
          <w:divBdr>
            <w:top w:val="none" w:sz="0" w:space="0" w:color="auto"/>
            <w:left w:val="none" w:sz="0" w:space="0" w:color="auto"/>
            <w:bottom w:val="none" w:sz="0" w:space="0" w:color="auto"/>
            <w:right w:val="none" w:sz="0" w:space="0" w:color="auto"/>
          </w:divBdr>
        </w:div>
        <w:div w:id="1731883746">
          <w:marLeft w:val="0"/>
          <w:marRight w:val="0"/>
          <w:marTop w:val="0"/>
          <w:marBottom w:val="0"/>
          <w:divBdr>
            <w:top w:val="none" w:sz="0" w:space="0" w:color="auto"/>
            <w:left w:val="none" w:sz="0" w:space="0" w:color="auto"/>
            <w:bottom w:val="none" w:sz="0" w:space="0" w:color="auto"/>
            <w:right w:val="none" w:sz="0" w:space="0" w:color="auto"/>
          </w:divBdr>
        </w:div>
      </w:divsChild>
    </w:div>
    <w:div w:id="1892185693">
      <w:bodyDiv w:val="1"/>
      <w:marLeft w:val="0"/>
      <w:marRight w:val="0"/>
      <w:marTop w:val="0"/>
      <w:marBottom w:val="0"/>
      <w:divBdr>
        <w:top w:val="none" w:sz="0" w:space="0" w:color="auto"/>
        <w:left w:val="none" w:sz="0" w:space="0" w:color="auto"/>
        <w:bottom w:val="none" w:sz="0" w:space="0" w:color="auto"/>
        <w:right w:val="none" w:sz="0" w:space="0" w:color="auto"/>
      </w:divBdr>
      <w:divsChild>
        <w:div w:id="510099419">
          <w:marLeft w:val="0"/>
          <w:marRight w:val="0"/>
          <w:marTop w:val="120"/>
          <w:marBottom w:val="120"/>
          <w:divBdr>
            <w:top w:val="none" w:sz="0" w:space="0" w:color="auto"/>
            <w:left w:val="none" w:sz="0" w:space="0" w:color="auto"/>
            <w:bottom w:val="none" w:sz="0" w:space="0" w:color="auto"/>
            <w:right w:val="none" w:sz="0" w:space="0" w:color="auto"/>
          </w:divBdr>
          <w:divsChild>
            <w:div w:id="1239631888">
              <w:marLeft w:val="0"/>
              <w:marRight w:val="0"/>
              <w:marTop w:val="0"/>
              <w:marBottom w:val="0"/>
              <w:divBdr>
                <w:top w:val="none" w:sz="0" w:space="0" w:color="auto"/>
                <w:left w:val="none" w:sz="0" w:space="0" w:color="auto"/>
                <w:bottom w:val="none" w:sz="0" w:space="0" w:color="auto"/>
                <w:right w:val="none" w:sz="0" w:space="0" w:color="auto"/>
              </w:divBdr>
              <w:divsChild>
                <w:div w:id="1340814779">
                  <w:marLeft w:val="0"/>
                  <w:marRight w:val="0"/>
                  <w:marTop w:val="0"/>
                  <w:marBottom w:val="0"/>
                  <w:divBdr>
                    <w:top w:val="none" w:sz="0" w:space="0" w:color="auto"/>
                    <w:left w:val="none" w:sz="0" w:space="0" w:color="auto"/>
                    <w:bottom w:val="none" w:sz="0" w:space="0" w:color="auto"/>
                    <w:right w:val="none" w:sz="0" w:space="0" w:color="auto"/>
                  </w:divBdr>
                </w:div>
                <w:div w:id="1729764196">
                  <w:marLeft w:val="0"/>
                  <w:marRight w:val="0"/>
                  <w:marTop w:val="0"/>
                  <w:marBottom w:val="0"/>
                  <w:divBdr>
                    <w:top w:val="none" w:sz="0" w:space="0" w:color="auto"/>
                    <w:left w:val="none" w:sz="0" w:space="0" w:color="auto"/>
                    <w:bottom w:val="none" w:sz="0" w:space="0" w:color="auto"/>
                    <w:right w:val="none" w:sz="0" w:space="0" w:color="auto"/>
                  </w:divBdr>
                </w:div>
                <w:div w:id="1253708649">
                  <w:marLeft w:val="0"/>
                  <w:marRight w:val="0"/>
                  <w:marTop w:val="0"/>
                  <w:marBottom w:val="0"/>
                  <w:divBdr>
                    <w:top w:val="none" w:sz="0" w:space="0" w:color="auto"/>
                    <w:left w:val="none" w:sz="0" w:space="0" w:color="auto"/>
                    <w:bottom w:val="none" w:sz="0" w:space="0" w:color="auto"/>
                    <w:right w:val="none" w:sz="0" w:space="0" w:color="auto"/>
                  </w:divBdr>
                </w:div>
                <w:div w:id="1103694958">
                  <w:marLeft w:val="0"/>
                  <w:marRight w:val="0"/>
                  <w:marTop w:val="0"/>
                  <w:marBottom w:val="0"/>
                  <w:divBdr>
                    <w:top w:val="none" w:sz="0" w:space="0" w:color="auto"/>
                    <w:left w:val="none" w:sz="0" w:space="0" w:color="auto"/>
                    <w:bottom w:val="none" w:sz="0" w:space="0" w:color="auto"/>
                    <w:right w:val="none" w:sz="0" w:space="0" w:color="auto"/>
                  </w:divBdr>
                </w:div>
                <w:div w:id="1541818916">
                  <w:marLeft w:val="0"/>
                  <w:marRight w:val="0"/>
                  <w:marTop w:val="0"/>
                  <w:marBottom w:val="0"/>
                  <w:divBdr>
                    <w:top w:val="none" w:sz="0" w:space="0" w:color="auto"/>
                    <w:left w:val="none" w:sz="0" w:space="0" w:color="auto"/>
                    <w:bottom w:val="none" w:sz="0" w:space="0" w:color="auto"/>
                    <w:right w:val="none" w:sz="0" w:space="0" w:color="auto"/>
                  </w:divBdr>
                </w:div>
                <w:div w:id="1407218703">
                  <w:marLeft w:val="0"/>
                  <w:marRight w:val="0"/>
                  <w:marTop w:val="0"/>
                  <w:marBottom w:val="0"/>
                  <w:divBdr>
                    <w:top w:val="none" w:sz="0" w:space="0" w:color="auto"/>
                    <w:left w:val="none" w:sz="0" w:space="0" w:color="auto"/>
                    <w:bottom w:val="none" w:sz="0" w:space="0" w:color="auto"/>
                    <w:right w:val="none" w:sz="0" w:space="0" w:color="auto"/>
                  </w:divBdr>
                </w:div>
                <w:div w:id="88503973">
                  <w:marLeft w:val="0"/>
                  <w:marRight w:val="0"/>
                  <w:marTop w:val="0"/>
                  <w:marBottom w:val="0"/>
                  <w:divBdr>
                    <w:top w:val="none" w:sz="0" w:space="0" w:color="auto"/>
                    <w:left w:val="none" w:sz="0" w:space="0" w:color="auto"/>
                    <w:bottom w:val="none" w:sz="0" w:space="0" w:color="auto"/>
                    <w:right w:val="none" w:sz="0" w:space="0" w:color="auto"/>
                  </w:divBdr>
                </w:div>
                <w:div w:id="1351180304">
                  <w:marLeft w:val="0"/>
                  <w:marRight w:val="0"/>
                  <w:marTop w:val="0"/>
                  <w:marBottom w:val="0"/>
                  <w:divBdr>
                    <w:top w:val="none" w:sz="0" w:space="0" w:color="auto"/>
                    <w:left w:val="none" w:sz="0" w:space="0" w:color="auto"/>
                    <w:bottom w:val="none" w:sz="0" w:space="0" w:color="auto"/>
                    <w:right w:val="none" w:sz="0" w:space="0" w:color="auto"/>
                  </w:divBdr>
                </w:div>
                <w:div w:id="1625307122">
                  <w:marLeft w:val="0"/>
                  <w:marRight w:val="0"/>
                  <w:marTop w:val="0"/>
                  <w:marBottom w:val="0"/>
                  <w:divBdr>
                    <w:top w:val="none" w:sz="0" w:space="0" w:color="auto"/>
                    <w:left w:val="none" w:sz="0" w:space="0" w:color="auto"/>
                    <w:bottom w:val="none" w:sz="0" w:space="0" w:color="auto"/>
                    <w:right w:val="none" w:sz="0" w:space="0" w:color="auto"/>
                  </w:divBdr>
                </w:div>
                <w:div w:id="1574924431">
                  <w:marLeft w:val="0"/>
                  <w:marRight w:val="0"/>
                  <w:marTop w:val="0"/>
                  <w:marBottom w:val="0"/>
                  <w:divBdr>
                    <w:top w:val="none" w:sz="0" w:space="0" w:color="auto"/>
                    <w:left w:val="none" w:sz="0" w:space="0" w:color="auto"/>
                    <w:bottom w:val="none" w:sz="0" w:space="0" w:color="auto"/>
                    <w:right w:val="none" w:sz="0" w:space="0" w:color="auto"/>
                  </w:divBdr>
                </w:div>
                <w:div w:id="1268731648">
                  <w:marLeft w:val="0"/>
                  <w:marRight w:val="0"/>
                  <w:marTop w:val="0"/>
                  <w:marBottom w:val="0"/>
                  <w:divBdr>
                    <w:top w:val="none" w:sz="0" w:space="0" w:color="auto"/>
                    <w:left w:val="none" w:sz="0" w:space="0" w:color="auto"/>
                    <w:bottom w:val="none" w:sz="0" w:space="0" w:color="auto"/>
                    <w:right w:val="none" w:sz="0" w:space="0" w:color="auto"/>
                  </w:divBdr>
                </w:div>
                <w:div w:id="1583367031">
                  <w:marLeft w:val="0"/>
                  <w:marRight w:val="0"/>
                  <w:marTop w:val="0"/>
                  <w:marBottom w:val="0"/>
                  <w:divBdr>
                    <w:top w:val="none" w:sz="0" w:space="0" w:color="auto"/>
                    <w:left w:val="none" w:sz="0" w:space="0" w:color="auto"/>
                    <w:bottom w:val="none" w:sz="0" w:space="0" w:color="auto"/>
                    <w:right w:val="none" w:sz="0" w:space="0" w:color="auto"/>
                  </w:divBdr>
                </w:div>
                <w:div w:id="1121532798">
                  <w:marLeft w:val="0"/>
                  <w:marRight w:val="0"/>
                  <w:marTop w:val="0"/>
                  <w:marBottom w:val="0"/>
                  <w:divBdr>
                    <w:top w:val="none" w:sz="0" w:space="0" w:color="auto"/>
                    <w:left w:val="none" w:sz="0" w:space="0" w:color="auto"/>
                    <w:bottom w:val="none" w:sz="0" w:space="0" w:color="auto"/>
                    <w:right w:val="none" w:sz="0" w:space="0" w:color="auto"/>
                  </w:divBdr>
                </w:div>
                <w:div w:id="1474567214">
                  <w:marLeft w:val="0"/>
                  <w:marRight w:val="0"/>
                  <w:marTop w:val="0"/>
                  <w:marBottom w:val="0"/>
                  <w:divBdr>
                    <w:top w:val="none" w:sz="0" w:space="0" w:color="auto"/>
                    <w:left w:val="none" w:sz="0" w:space="0" w:color="auto"/>
                    <w:bottom w:val="none" w:sz="0" w:space="0" w:color="auto"/>
                    <w:right w:val="none" w:sz="0" w:space="0" w:color="auto"/>
                  </w:divBdr>
                </w:div>
                <w:div w:id="620918959">
                  <w:marLeft w:val="0"/>
                  <w:marRight w:val="0"/>
                  <w:marTop w:val="0"/>
                  <w:marBottom w:val="0"/>
                  <w:divBdr>
                    <w:top w:val="none" w:sz="0" w:space="0" w:color="auto"/>
                    <w:left w:val="none" w:sz="0" w:space="0" w:color="auto"/>
                    <w:bottom w:val="none" w:sz="0" w:space="0" w:color="auto"/>
                    <w:right w:val="none" w:sz="0" w:space="0" w:color="auto"/>
                  </w:divBdr>
                </w:div>
                <w:div w:id="2014332335">
                  <w:marLeft w:val="0"/>
                  <w:marRight w:val="0"/>
                  <w:marTop w:val="0"/>
                  <w:marBottom w:val="0"/>
                  <w:divBdr>
                    <w:top w:val="none" w:sz="0" w:space="0" w:color="auto"/>
                    <w:left w:val="none" w:sz="0" w:space="0" w:color="auto"/>
                    <w:bottom w:val="none" w:sz="0" w:space="0" w:color="auto"/>
                    <w:right w:val="none" w:sz="0" w:space="0" w:color="auto"/>
                  </w:divBdr>
                </w:div>
                <w:div w:id="2031637896">
                  <w:marLeft w:val="0"/>
                  <w:marRight w:val="0"/>
                  <w:marTop w:val="0"/>
                  <w:marBottom w:val="0"/>
                  <w:divBdr>
                    <w:top w:val="none" w:sz="0" w:space="0" w:color="auto"/>
                    <w:left w:val="none" w:sz="0" w:space="0" w:color="auto"/>
                    <w:bottom w:val="none" w:sz="0" w:space="0" w:color="auto"/>
                    <w:right w:val="none" w:sz="0" w:space="0" w:color="auto"/>
                  </w:divBdr>
                </w:div>
                <w:div w:id="17212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04050">
          <w:marLeft w:val="0"/>
          <w:marRight w:val="0"/>
          <w:marTop w:val="0"/>
          <w:marBottom w:val="120"/>
          <w:divBdr>
            <w:top w:val="none" w:sz="0" w:space="0" w:color="auto"/>
            <w:left w:val="none" w:sz="0" w:space="0" w:color="auto"/>
            <w:bottom w:val="none" w:sz="0" w:space="0" w:color="auto"/>
            <w:right w:val="none" w:sz="0" w:space="0" w:color="auto"/>
          </w:divBdr>
          <w:divsChild>
            <w:div w:id="220137943">
              <w:marLeft w:val="0"/>
              <w:marRight w:val="0"/>
              <w:marTop w:val="0"/>
              <w:marBottom w:val="0"/>
              <w:divBdr>
                <w:top w:val="none" w:sz="0" w:space="0" w:color="auto"/>
                <w:left w:val="none" w:sz="0" w:space="0" w:color="auto"/>
                <w:bottom w:val="none" w:sz="0" w:space="0" w:color="auto"/>
                <w:right w:val="none" w:sz="0" w:space="0" w:color="auto"/>
              </w:divBdr>
              <w:divsChild>
                <w:div w:id="349450205">
                  <w:marLeft w:val="0"/>
                  <w:marRight w:val="0"/>
                  <w:marTop w:val="0"/>
                  <w:marBottom w:val="0"/>
                  <w:divBdr>
                    <w:top w:val="none" w:sz="0" w:space="0" w:color="auto"/>
                    <w:left w:val="none" w:sz="0" w:space="0" w:color="auto"/>
                    <w:bottom w:val="none" w:sz="0" w:space="0" w:color="auto"/>
                    <w:right w:val="none" w:sz="0" w:space="0" w:color="auto"/>
                  </w:divBdr>
                </w:div>
                <w:div w:id="1218013986">
                  <w:marLeft w:val="0"/>
                  <w:marRight w:val="0"/>
                  <w:marTop w:val="0"/>
                  <w:marBottom w:val="0"/>
                  <w:divBdr>
                    <w:top w:val="none" w:sz="0" w:space="0" w:color="auto"/>
                    <w:left w:val="none" w:sz="0" w:space="0" w:color="auto"/>
                    <w:bottom w:val="none" w:sz="0" w:space="0" w:color="auto"/>
                    <w:right w:val="none" w:sz="0" w:space="0" w:color="auto"/>
                  </w:divBdr>
                </w:div>
                <w:div w:id="716320925">
                  <w:marLeft w:val="0"/>
                  <w:marRight w:val="0"/>
                  <w:marTop w:val="0"/>
                  <w:marBottom w:val="0"/>
                  <w:divBdr>
                    <w:top w:val="none" w:sz="0" w:space="0" w:color="auto"/>
                    <w:left w:val="none" w:sz="0" w:space="0" w:color="auto"/>
                    <w:bottom w:val="none" w:sz="0" w:space="0" w:color="auto"/>
                    <w:right w:val="none" w:sz="0" w:space="0" w:color="auto"/>
                  </w:divBdr>
                </w:div>
                <w:div w:id="2144228717">
                  <w:marLeft w:val="0"/>
                  <w:marRight w:val="0"/>
                  <w:marTop w:val="0"/>
                  <w:marBottom w:val="0"/>
                  <w:divBdr>
                    <w:top w:val="none" w:sz="0" w:space="0" w:color="auto"/>
                    <w:left w:val="none" w:sz="0" w:space="0" w:color="auto"/>
                    <w:bottom w:val="none" w:sz="0" w:space="0" w:color="auto"/>
                    <w:right w:val="none" w:sz="0" w:space="0" w:color="auto"/>
                  </w:divBdr>
                </w:div>
                <w:div w:id="1274706332">
                  <w:marLeft w:val="0"/>
                  <w:marRight w:val="0"/>
                  <w:marTop w:val="0"/>
                  <w:marBottom w:val="0"/>
                  <w:divBdr>
                    <w:top w:val="none" w:sz="0" w:space="0" w:color="auto"/>
                    <w:left w:val="none" w:sz="0" w:space="0" w:color="auto"/>
                    <w:bottom w:val="none" w:sz="0" w:space="0" w:color="auto"/>
                    <w:right w:val="none" w:sz="0" w:space="0" w:color="auto"/>
                  </w:divBdr>
                </w:div>
                <w:div w:id="178200788">
                  <w:marLeft w:val="0"/>
                  <w:marRight w:val="0"/>
                  <w:marTop w:val="0"/>
                  <w:marBottom w:val="0"/>
                  <w:divBdr>
                    <w:top w:val="none" w:sz="0" w:space="0" w:color="auto"/>
                    <w:left w:val="none" w:sz="0" w:space="0" w:color="auto"/>
                    <w:bottom w:val="none" w:sz="0" w:space="0" w:color="auto"/>
                    <w:right w:val="none" w:sz="0" w:space="0" w:color="auto"/>
                  </w:divBdr>
                </w:div>
                <w:div w:id="29192041">
                  <w:marLeft w:val="0"/>
                  <w:marRight w:val="0"/>
                  <w:marTop w:val="0"/>
                  <w:marBottom w:val="0"/>
                  <w:divBdr>
                    <w:top w:val="none" w:sz="0" w:space="0" w:color="auto"/>
                    <w:left w:val="none" w:sz="0" w:space="0" w:color="auto"/>
                    <w:bottom w:val="none" w:sz="0" w:space="0" w:color="auto"/>
                    <w:right w:val="none" w:sz="0" w:space="0" w:color="auto"/>
                  </w:divBdr>
                </w:div>
                <w:div w:id="1261795194">
                  <w:marLeft w:val="0"/>
                  <w:marRight w:val="0"/>
                  <w:marTop w:val="0"/>
                  <w:marBottom w:val="0"/>
                  <w:divBdr>
                    <w:top w:val="none" w:sz="0" w:space="0" w:color="auto"/>
                    <w:left w:val="none" w:sz="0" w:space="0" w:color="auto"/>
                    <w:bottom w:val="none" w:sz="0" w:space="0" w:color="auto"/>
                    <w:right w:val="none" w:sz="0" w:space="0" w:color="auto"/>
                  </w:divBdr>
                </w:div>
                <w:div w:id="962732025">
                  <w:marLeft w:val="0"/>
                  <w:marRight w:val="0"/>
                  <w:marTop w:val="0"/>
                  <w:marBottom w:val="0"/>
                  <w:divBdr>
                    <w:top w:val="none" w:sz="0" w:space="0" w:color="auto"/>
                    <w:left w:val="none" w:sz="0" w:space="0" w:color="auto"/>
                    <w:bottom w:val="none" w:sz="0" w:space="0" w:color="auto"/>
                    <w:right w:val="none" w:sz="0" w:space="0" w:color="auto"/>
                  </w:divBdr>
                </w:div>
                <w:div w:id="4756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09665">
      <w:bodyDiv w:val="1"/>
      <w:marLeft w:val="0"/>
      <w:marRight w:val="0"/>
      <w:marTop w:val="0"/>
      <w:marBottom w:val="0"/>
      <w:divBdr>
        <w:top w:val="none" w:sz="0" w:space="0" w:color="auto"/>
        <w:left w:val="none" w:sz="0" w:space="0" w:color="auto"/>
        <w:bottom w:val="none" w:sz="0" w:space="0" w:color="auto"/>
        <w:right w:val="none" w:sz="0" w:space="0" w:color="auto"/>
      </w:divBdr>
      <w:divsChild>
        <w:div w:id="1398670180">
          <w:marLeft w:val="0"/>
          <w:marRight w:val="0"/>
          <w:marTop w:val="0"/>
          <w:marBottom w:val="0"/>
          <w:divBdr>
            <w:top w:val="none" w:sz="0" w:space="0" w:color="auto"/>
            <w:left w:val="none" w:sz="0" w:space="0" w:color="auto"/>
            <w:bottom w:val="none" w:sz="0" w:space="0" w:color="auto"/>
            <w:right w:val="none" w:sz="0" w:space="0" w:color="auto"/>
          </w:divBdr>
          <w:divsChild>
            <w:div w:id="587420370">
              <w:marLeft w:val="0"/>
              <w:marRight w:val="0"/>
              <w:marTop w:val="0"/>
              <w:marBottom w:val="0"/>
              <w:divBdr>
                <w:top w:val="none" w:sz="0" w:space="0" w:color="auto"/>
                <w:left w:val="none" w:sz="0" w:space="0" w:color="auto"/>
                <w:bottom w:val="none" w:sz="0" w:space="0" w:color="auto"/>
                <w:right w:val="none" w:sz="0" w:space="0" w:color="auto"/>
              </w:divBdr>
              <w:divsChild>
                <w:div w:id="1616864256">
                  <w:marLeft w:val="0"/>
                  <w:marRight w:val="0"/>
                  <w:marTop w:val="0"/>
                  <w:marBottom w:val="0"/>
                  <w:divBdr>
                    <w:top w:val="none" w:sz="0" w:space="0" w:color="auto"/>
                    <w:left w:val="none" w:sz="0" w:space="0" w:color="auto"/>
                    <w:bottom w:val="none" w:sz="0" w:space="0" w:color="auto"/>
                    <w:right w:val="none" w:sz="0" w:space="0" w:color="auto"/>
                  </w:divBdr>
                  <w:divsChild>
                    <w:div w:id="322582821">
                      <w:marLeft w:val="0"/>
                      <w:marRight w:val="0"/>
                      <w:marTop w:val="0"/>
                      <w:marBottom w:val="0"/>
                      <w:divBdr>
                        <w:top w:val="none" w:sz="0" w:space="0" w:color="auto"/>
                        <w:left w:val="none" w:sz="0" w:space="0" w:color="auto"/>
                        <w:bottom w:val="none" w:sz="0" w:space="0" w:color="auto"/>
                        <w:right w:val="none" w:sz="0" w:space="0" w:color="auto"/>
                      </w:divBdr>
                      <w:divsChild>
                        <w:div w:id="403070736">
                          <w:marLeft w:val="0"/>
                          <w:marRight w:val="0"/>
                          <w:marTop w:val="0"/>
                          <w:marBottom w:val="0"/>
                          <w:divBdr>
                            <w:top w:val="none" w:sz="0" w:space="0" w:color="auto"/>
                            <w:left w:val="none" w:sz="0" w:space="0" w:color="auto"/>
                            <w:bottom w:val="none" w:sz="0" w:space="0" w:color="auto"/>
                            <w:right w:val="none" w:sz="0" w:space="0" w:color="auto"/>
                          </w:divBdr>
                          <w:divsChild>
                            <w:div w:id="81755592">
                              <w:marLeft w:val="0"/>
                              <w:marRight w:val="0"/>
                              <w:marTop w:val="120"/>
                              <w:marBottom w:val="120"/>
                              <w:divBdr>
                                <w:top w:val="none" w:sz="0" w:space="0" w:color="auto"/>
                                <w:left w:val="none" w:sz="0" w:space="0" w:color="auto"/>
                                <w:bottom w:val="none" w:sz="0" w:space="0" w:color="auto"/>
                                <w:right w:val="none" w:sz="0" w:space="0" w:color="auto"/>
                              </w:divBdr>
                              <w:divsChild>
                                <w:div w:id="1662615134">
                                  <w:marLeft w:val="0"/>
                                  <w:marRight w:val="0"/>
                                  <w:marTop w:val="0"/>
                                  <w:marBottom w:val="0"/>
                                  <w:divBdr>
                                    <w:top w:val="none" w:sz="0" w:space="0" w:color="auto"/>
                                    <w:left w:val="none" w:sz="0" w:space="0" w:color="auto"/>
                                    <w:bottom w:val="none" w:sz="0" w:space="0" w:color="auto"/>
                                    <w:right w:val="none" w:sz="0" w:space="0" w:color="auto"/>
                                  </w:divBdr>
                                  <w:divsChild>
                                    <w:div w:id="1311325957">
                                      <w:marLeft w:val="0"/>
                                      <w:marRight w:val="0"/>
                                      <w:marTop w:val="0"/>
                                      <w:marBottom w:val="0"/>
                                      <w:divBdr>
                                        <w:top w:val="none" w:sz="0" w:space="0" w:color="auto"/>
                                        <w:left w:val="none" w:sz="0" w:space="0" w:color="auto"/>
                                        <w:bottom w:val="none" w:sz="0" w:space="0" w:color="auto"/>
                                        <w:right w:val="none" w:sz="0" w:space="0" w:color="auto"/>
                                      </w:divBdr>
                                    </w:div>
                                    <w:div w:id="728386467">
                                      <w:marLeft w:val="0"/>
                                      <w:marRight w:val="0"/>
                                      <w:marTop w:val="0"/>
                                      <w:marBottom w:val="0"/>
                                      <w:divBdr>
                                        <w:top w:val="none" w:sz="0" w:space="0" w:color="auto"/>
                                        <w:left w:val="none" w:sz="0" w:space="0" w:color="auto"/>
                                        <w:bottom w:val="none" w:sz="0" w:space="0" w:color="auto"/>
                                        <w:right w:val="none" w:sz="0" w:space="0" w:color="auto"/>
                                      </w:divBdr>
                                    </w:div>
                                    <w:div w:id="1096973572">
                                      <w:marLeft w:val="0"/>
                                      <w:marRight w:val="0"/>
                                      <w:marTop w:val="0"/>
                                      <w:marBottom w:val="0"/>
                                      <w:divBdr>
                                        <w:top w:val="none" w:sz="0" w:space="0" w:color="auto"/>
                                        <w:left w:val="none" w:sz="0" w:space="0" w:color="auto"/>
                                        <w:bottom w:val="none" w:sz="0" w:space="0" w:color="auto"/>
                                        <w:right w:val="none" w:sz="0" w:space="0" w:color="auto"/>
                                      </w:divBdr>
                                    </w:div>
                                    <w:div w:id="817183324">
                                      <w:marLeft w:val="0"/>
                                      <w:marRight w:val="0"/>
                                      <w:marTop w:val="0"/>
                                      <w:marBottom w:val="0"/>
                                      <w:divBdr>
                                        <w:top w:val="none" w:sz="0" w:space="0" w:color="auto"/>
                                        <w:left w:val="none" w:sz="0" w:space="0" w:color="auto"/>
                                        <w:bottom w:val="none" w:sz="0" w:space="0" w:color="auto"/>
                                        <w:right w:val="none" w:sz="0" w:space="0" w:color="auto"/>
                                      </w:divBdr>
                                    </w:div>
                                    <w:div w:id="2097239742">
                                      <w:marLeft w:val="0"/>
                                      <w:marRight w:val="0"/>
                                      <w:marTop w:val="0"/>
                                      <w:marBottom w:val="0"/>
                                      <w:divBdr>
                                        <w:top w:val="none" w:sz="0" w:space="0" w:color="auto"/>
                                        <w:left w:val="none" w:sz="0" w:space="0" w:color="auto"/>
                                        <w:bottom w:val="none" w:sz="0" w:space="0" w:color="auto"/>
                                        <w:right w:val="none" w:sz="0" w:space="0" w:color="auto"/>
                                      </w:divBdr>
                                    </w:div>
                                    <w:div w:id="1460148900">
                                      <w:marLeft w:val="0"/>
                                      <w:marRight w:val="0"/>
                                      <w:marTop w:val="0"/>
                                      <w:marBottom w:val="0"/>
                                      <w:divBdr>
                                        <w:top w:val="none" w:sz="0" w:space="0" w:color="auto"/>
                                        <w:left w:val="none" w:sz="0" w:space="0" w:color="auto"/>
                                        <w:bottom w:val="none" w:sz="0" w:space="0" w:color="auto"/>
                                        <w:right w:val="none" w:sz="0" w:space="0" w:color="auto"/>
                                      </w:divBdr>
                                    </w:div>
                                    <w:div w:id="604969620">
                                      <w:marLeft w:val="0"/>
                                      <w:marRight w:val="0"/>
                                      <w:marTop w:val="0"/>
                                      <w:marBottom w:val="0"/>
                                      <w:divBdr>
                                        <w:top w:val="none" w:sz="0" w:space="0" w:color="auto"/>
                                        <w:left w:val="none" w:sz="0" w:space="0" w:color="auto"/>
                                        <w:bottom w:val="none" w:sz="0" w:space="0" w:color="auto"/>
                                        <w:right w:val="none" w:sz="0" w:space="0" w:color="auto"/>
                                      </w:divBdr>
                                    </w:div>
                                    <w:div w:id="958339354">
                                      <w:marLeft w:val="0"/>
                                      <w:marRight w:val="0"/>
                                      <w:marTop w:val="0"/>
                                      <w:marBottom w:val="0"/>
                                      <w:divBdr>
                                        <w:top w:val="none" w:sz="0" w:space="0" w:color="auto"/>
                                        <w:left w:val="none" w:sz="0" w:space="0" w:color="auto"/>
                                        <w:bottom w:val="none" w:sz="0" w:space="0" w:color="auto"/>
                                        <w:right w:val="none" w:sz="0" w:space="0" w:color="auto"/>
                                      </w:divBdr>
                                    </w:div>
                                    <w:div w:id="93332054">
                                      <w:marLeft w:val="0"/>
                                      <w:marRight w:val="0"/>
                                      <w:marTop w:val="0"/>
                                      <w:marBottom w:val="0"/>
                                      <w:divBdr>
                                        <w:top w:val="none" w:sz="0" w:space="0" w:color="auto"/>
                                        <w:left w:val="none" w:sz="0" w:space="0" w:color="auto"/>
                                        <w:bottom w:val="none" w:sz="0" w:space="0" w:color="auto"/>
                                        <w:right w:val="none" w:sz="0" w:space="0" w:color="auto"/>
                                      </w:divBdr>
                                    </w:div>
                                    <w:div w:id="1268465072">
                                      <w:marLeft w:val="0"/>
                                      <w:marRight w:val="0"/>
                                      <w:marTop w:val="0"/>
                                      <w:marBottom w:val="0"/>
                                      <w:divBdr>
                                        <w:top w:val="none" w:sz="0" w:space="0" w:color="auto"/>
                                        <w:left w:val="none" w:sz="0" w:space="0" w:color="auto"/>
                                        <w:bottom w:val="none" w:sz="0" w:space="0" w:color="auto"/>
                                        <w:right w:val="none" w:sz="0" w:space="0" w:color="auto"/>
                                      </w:divBdr>
                                    </w:div>
                                    <w:div w:id="46624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2223">
      <w:bodyDiv w:val="1"/>
      <w:marLeft w:val="0"/>
      <w:marRight w:val="0"/>
      <w:marTop w:val="0"/>
      <w:marBottom w:val="0"/>
      <w:divBdr>
        <w:top w:val="none" w:sz="0" w:space="0" w:color="auto"/>
        <w:left w:val="none" w:sz="0" w:space="0" w:color="auto"/>
        <w:bottom w:val="none" w:sz="0" w:space="0" w:color="auto"/>
        <w:right w:val="none" w:sz="0" w:space="0" w:color="auto"/>
      </w:divBdr>
    </w:div>
    <w:div w:id="2127387004">
      <w:bodyDiv w:val="1"/>
      <w:marLeft w:val="0"/>
      <w:marRight w:val="0"/>
      <w:marTop w:val="0"/>
      <w:marBottom w:val="0"/>
      <w:divBdr>
        <w:top w:val="none" w:sz="0" w:space="0" w:color="auto"/>
        <w:left w:val="none" w:sz="0" w:space="0" w:color="auto"/>
        <w:bottom w:val="none" w:sz="0" w:space="0" w:color="auto"/>
        <w:right w:val="none" w:sz="0" w:space="0" w:color="auto"/>
      </w:divBdr>
      <w:divsChild>
        <w:div w:id="1269509914">
          <w:marLeft w:val="0"/>
          <w:marRight w:val="0"/>
          <w:marTop w:val="0"/>
          <w:marBottom w:val="0"/>
          <w:divBdr>
            <w:top w:val="none" w:sz="0" w:space="0" w:color="auto"/>
            <w:left w:val="none" w:sz="0" w:space="0" w:color="auto"/>
            <w:bottom w:val="none" w:sz="0" w:space="0" w:color="auto"/>
            <w:right w:val="none" w:sz="0" w:space="0" w:color="auto"/>
          </w:divBdr>
        </w:div>
        <w:div w:id="2141065882">
          <w:marLeft w:val="0"/>
          <w:marRight w:val="0"/>
          <w:marTop w:val="0"/>
          <w:marBottom w:val="0"/>
          <w:divBdr>
            <w:top w:val="none" w:sz="0" w:space="0" w:color="auto"/>
            <w:left w:val="none" w:sz="0" w:space="0" w:color="auto"/>
            <w:bottom w:val="none" w:sz="0" w:space="0" w:color="auto"/>
            <w:right w:val="none" w:sz="0" w:space="0" w:color="auto"/>
          </w:divBdr>
        </w:div>
        <w:div w:id="838155502">
          <w:marLeft w:val="0"/>
          <w:marRight w:val="0"/>
          <w:marTop w:val="0"/>
          <w:marBottom w:val="0"/>
          <w:divBdr>
            <w:top w:val="none" w:sz="0" w:space="0" w:color="auto"/>
            <w:left w:val="none" w:sz="0" w:space="0" w:color="auto"/>
            <w:bottom w:val="none" w:sz="0" w:space="0" w:color="auto"/>
            <w:right w:val="none" w:sz="0" w:space="0" w:color="auto"/>
          </w:divBdr>
        </w:div>
      </w:divsChild>
    </w:div>
    <w:div w:id="2142846330">
      <w:bodyDiv w:val="1"/>
      <w:marLeft w:val="0"/>
      <w:marRight w:val="0"/>
      <w:marTop w:val="0"/>
      <w:marBottom w:val="0"/>
      <w:divBdr>
        <w:top w:val="none" w:sz="0" w:space="0" w:color="auto"/>
        <w:left w:val="none" w:sz="0" w:space="0" w:color="auto"/>
        <w:bottom w:val="none" w:sz="0" w:space="0" w:color="auto"/>
        <w:right w:val="none" w:sz="0" w:space="0" w:color="auto"/>
      </w:divBdr>
      <w:divsChild>
        <w:div w:id="1580091997">
          <w:marLeft w:val="0"/>
          <w:marRight w:val="0"/>
          <w:marTop w:val="0"/>
          <w:marBottom w:val="0"/>
          <w:divBdr>
            <w:top w:val="none" w:sz="0" w:space="0" w:color="auto"/>
            <w:left w:val="none" w:sz="0" w:space="0" w:color="auto"/>
            <w:bottom w:val="none" w:sz="0" w:space="0" w:color="auto"/>
            <w:right w:val="none" w:sz="0" w:space="0" w:color="auto"/>
          </w:divBdr>
        </w:div>
        <w:div w:id="14426567">
          <w:marLeft w:val="0"/>
          <w:marRight w:val="0"/>
          <w:marTop w:val="0"/>
          <w:marBottom w:val="0"/>
          <w:divBdr>
            <w:top w:val="none" w:sz="0" w:space="0" w:color="auto"/>
            <w:left w:val="none" w:sz="0" w:space="0" w:color="auto"/>
            <w:bottom w:val="none" w:sz="0" w:space="0" w:color="auto"/>
            <w:right w:val="none" w:sz="0" w:space="0" w:color="auto"/>
          </w:divBdr>
        </w:div>
        <w:div w:id="1056048771">
          <w:marLeft w:val="0"/>
          <w:marRight w:val="0"/>
          <w:marTop w:val="0"/>
          <w:marBottom w:val="0"/>
          <w:divBdr>
            <w:top w:val="none" w:sz="0" w:space="0" w:color="auto"/>
            <w:left w:val="none" w:sz="0" w:space="0" w:color="auto"/>
            <w:bottom w:val="none" w:sz="0" w:space="0" w:color="auto"/>
            <w:right w:val="none" w:sz="0" w:space="0" w:color="auto"/>
          </w:divBdr>
        </w:div>
        <w:div w:id="127428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DAmery@uea.ac.uk" TargetMode="External"/><Relationship Id="rId18" Type="http://schemas.openxmlformats.org/officeDocument/2006/relationships/hyperlink" Target="https://www.uea.su/ents/event/10002/" TargetMode="External"/><Relationship Id="rId3" Type="http://schemas.openxmlformats.org/officeDocument/2006/relationships/customXml" Target="../customXml/item3.xml"/><Relationship Id="rId21" Type="http://schemas.openxmlformats.org/officeDocument/2006/relationships/hyperlink" Target="https://www.uea.su/pageassets/democracy/unionpolicy/2248-UEASU-must-recognise-Holocaust-Memorial-Day-and-support-Jewish-students.pdf" TargetMode="External"/><Relationship Id="rId7" Type="http://schemas.openxmlformats.org/officeDocument/2006/relationships/webSettings" Target="webSettings.xml"/><Relationship Id="rId12" Type="http://schemas.openxmlformats.org/officeDocument/2006/relationships/hyperlink" Target="https://www.uea.su/democracy/unioncouncil/councilinfo/expenses/" TargetMode="External"/><Relationship Id="rId17" Type="http://schemas.openxmlformats.org/officeDocument/2006/relationships/hyperlink" Target="https://www.uea.su/pageassets/union/governance/constitution/A2-Bye-Laws-May-18-ss-.pdf" TargetMode="External"/><Relationship Id="rId2" Type="http://schemas.openxmlformats.org/officeDocument/2006/relationships/customXml" Target="../customXml/item2.xml"/><Relationship Id="rId16" Type="http://schemas.openxmlformats.org/officeDocument/2006/relationships/hyperlink" Target="https://ueanorwich.sharepoint.com/sites/uueas_campaignsandpolicy/Shared%20Documents/TONY%20KEEP%202016/Governance/Live%20Articles%20and%20Constitution/1%20Live%2017%20to%2018%20AA%20and%20BL/All%20November%2017/1%20Articles%20for%2017-18%20October.pdf?slrid=099f989e-a04e-7000-3ec6-7527869db7b2" TargetMode="External"/><Relationship Id="rId20" Type="http://schemas.openxmlformats.org/officeDocument/2006/relationships/hyperlink" Target="https://www.liverpoolguild.org/articles/rent-cuts-rent-rise-caps-academic-sanctions-gone-we-w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ea.su/democracy/unioncouncil/councildocumentsandnotices/" TargetMode="External"/><Relationship Id="rId5" Type="http://schemas.openxmlformats.org/officeDocument/2006/relationships/styles" Target="styles.xml"/><Relationship Id="rId15" Type="http://schemas.openxmlformats.org/officeDocument/2006/relationships/hyperlink" Target="https://www.uea.su/union/governance/constitution/" TargetMode="External"/><Relationship Id="rId23" Type="http://schemas.openxmlformats.org/officeDocument/2006/relationships/theme" Target="theme/theme1.xml"/><Relationship Id="rId10" Type="http://schemas.openxmlformats.org/officeDocument/2006/relationships/hyperlink" Target="https://www.uea.su/union/memberscodeofconduct/" TargetMode="External"/><Relationship Id="rId19" Type="http://schemas.openxmlformats.org/officeDocument/2006/relationships/hyperlink" Target="https://eur01.safelinks.protection.outlook.com/?url=https%3A%2F%2Freportandsupport.uea.ac.uk%2F&amp;data=02%7C01%7CA.Trew%40uea.ac.uk%7Cbdbae390ddbf4ea7e2fc08d793676189%7Cc65f8795ba3d43518a070865e5d8f090%7C0%7C0%7C637139944530472810&amp;sdata=8mujVsWJN%2F1XK6g%2B2opnYfcBDFgzN2gKpHU4hc3SqQY%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DAmery@uea.ac.uk"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cu.ac.uk/publications/equality-in-higher-education-statistical-report-2017/" TargetMode="External"/><Relationship Id="rId2" Type="http://schemas.openxmlformats.org/officeDocument/2006/relationships/hyperlink" Target="https://www.ecu.ac.uk/publications/equality-in-higher-education-statistical-report-2017/" TargetMode="External"/><Relationship Id="rId1" Type="http://schemas.openxmlformats.org/officeDocument/2006/relationships/hyperlink" Target="https://www.ecu.ac.uk/publications/equality-in-higher-education-statistical-report-2017/" TargetMode="External"/><Relationship Id="rId4" Type="http://schemas.openxmlformats.org/officeDocument/2006/relationships/hyperlink" Target="https://www.holocaustremembrance.com/working-definition-antisemi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565527409AE94788A5CE9644796D4E" ma:contentTypeVersion="2" ma:contentTypeDescription="Create a new document." ma:contentTypeScope="" ma:versionID="72028213c1de88b82100071694ebb9ac">
  <xsd:schema xmlns:xsd="http://www.w3.org/2001/XMLSchema" xmlns:xs="http://www.w3.org/2001/XMLSchema" xmlns:p="http://schemas.microsoft.com/office/2006/metadata/properties" xmlns:ns2="eb0e3046-e7da-4620-9eea-b34853a03208" targetNamespace="http://schemas.microsoft.com/office/2006/metadata/properties" ma:root="true" ma:fieldsID="bc0ad8307eb76ded481b7093ad7af0c7" ns2:_="">
    <xsd:import namespace="eb0e3046-e7da-4620-9eea-b34853a0320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e3046-e7da-4620-9eea-b34853a0320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2B957D-D83E-419D-A8E7-F6FE53E43500}">
  <ds:schemaRefs>
    <ds:schemaRef ds:uri="http://schemas.microsoft.com/office/infopath/2007/PartnerControls"/>
    <ds:schemaRef ds:uri="eb0e3046-e7da-4620-9eea-b34853a0320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9E343EE-D7DE-42FA-AF23-C83BC155CDEF}">
  <ds:schemaRefs>
    <ds:schemaRef ds:uri="http://schemas.microsoft.com/sharepoint/v3/contenttype/forms"/>
  </ds:schemaRefs>
</ds:datastoreItem>
</file>

<file path=customXml/itemProps3.xml><?xml version="1.0" encoding="utf-8"?>
<ds:datastoreItem xmlns:ds="http://schemas.openxmlformats.org/officeDocument/2006/customXml" ds:itemID="{94F8FB04-5C54-4B72-BE2D-BE9E9E716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e3046-e7da-4620-9eea-b34853a03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5168</Words>
  <Characters>29461</Characters>
  <Application>Microsoft Office Word</Application>
  <DocSecurity>0</DocSecurity>
  <Lines>245</Lines>
  <Paragraphs>69</Paragraphs>
  <ScaleCrop>false</ScaleCrop>
  <Company>University of East Anglia</Company>
  <LinksUpToDate>false</LinksUpToDate>
  <CharactersWithSpaces>34560</CharactersWithSpaces>
  <SharedDoc>false</SharedDoc>
  <HLinks>
    <vt:vector size="96" baseType="variant">
      <vt:variant>
        <vt:i4>4653129</vt:i4>
      </vt:variant>
      <vt:variant>
        <vt:i4>33</vt:i4>
      </vt:variant>
      <vt:variant>
        <vt:i4>0</vt:i4>
      </vt:variant>
      <vt:variant>
        <vt:i4>5</vt:i4>
      </vt:variant>
      <vt:variant>
        <vt:lpwstr>https://www.uea.su/pageassets/democracy/unionpolicy/2248-UEASU-must-recognise-Holocaust-Memorial-Day-and-support-Jewish-students.pdf</vt:lpwstr>
      </vt:variant>
      <vt:variant>
        <vt:lpwstr/>
      </vt:variant>
      <vt:variant>
        <vt:i4>3604539</vt:i4>
      </vt:variant>
      <vt:variant>
        <vt:i4>30</vt:i4>
      </vt:variant>
      <vt:variant>
        <vt:i4>0</vt:i4>
      </vt:variant>
      <vt:variant>
        <vt:i4>5</vt:i4>
      </vt:variant>
      <vt:variant>
        <vt:lpwstr>https://www.liverpoolguild.org/articles/rent-cuts-rent-rise-caps-academic-sanctions-gone-we-won</vt:lpwstr>
      </vt:variant>
      <vt:variant>
        <vt:lpwstr/>
      </vt:variant>
      <vt:variant>
        <vt:i4>3735608</vt:i4>
      </vt:variant>
      <vt:variant>
        <vt:i4>27</vt:i4>
      </vt:variant>
      <vt:variant>
        <vt:i4>0</vt:i4>
      </vt:variant>
      <vt:variant>
        <vt:i4>5</vt:i4>
      </vt:variant>
      <vt:variant>
        <vt:lpwstr>https://eur01.safelinks.protection.outlook.com/?url=https%3A%2F%2Freportandsupport.uea.ac.uk%2F&amp;data=02%7C01%7CA.Trew%40uea.ac.uk%7Cbdbae390ddbf4ea7e2fc08d793676189%7Cc65f8795ba3d43518a070865e5d8f090%7C0%7C0%7C637139944530472810&amp;sdata=8mujVsWJN%2F1XK6g%2B2opnYfcBDFgzN2gKpHU4hc3SqQY%3D&amp;reserved=0</vt:lpwstr>
      </vt:variant>
      <vt:variant>
        <vt:lpwstr/>
      </vt:variant>
      <vt:variant>
        <vt:i4>5242962</vt:i4>
      </vt:variant>
      <vt:variant>
        <vt:i4>24</vt:i4>
      </vt:variant>
      <vt:variant>
        <vt:i4>0</vt:i4>
      </vt:variant>
      <vt:variant>
        <vt:i4>5</vt:i4>
      </vt:variant>
      <vt:variant>
        <vt:lpwstr>https://www.uea.su/ents/event/10002/</vt:lpwstr>
      </vt:variant>
      <vt:variant>
        <vt:lpwstr/>
      </vt:variant>
      <vt:variant>
        <vt:i4>7274601</vt:i4>
      </vt:variant>
      <vt:variant>
        <vt:i4>21</vt:i4>
      </vt:variant>
      <vt:variant>
        <vt:i4>0</vt:i4>
      </vt:variant>
      <vt:variant>
        <vt:i4>5</vt:i4>
      </vt:variant>
      <vt:variant>
        <vt:lpwstr>https://www.uea.su/pageassets/union/governance/constitution/A2-Bye-Laws-May-18-ss-.pdf</vt:lpwstr>
      </vt:variant>
      <vt:variant>
        <vt:lpwstr/>
      </vt:variant>
      <vt:variant>
        <vt:i4>1441901</vt:i4>
      </vt:variant>
      <vt:variant>
        <vt:i4>18</vt:i4>
      </vt:variant>
      <vt:variant>
        <vt:i4>0</vt:i4>
      </vt:variant>
      <vt:variant>
        <vt:i4>5</vt:i4>
      </vt:variant>
      <vt:variant>
        <vt:lpwstr>https://ueanorwich.sharepoint.com/sites/uueas_campaignsandpolicy/Shared Documents/TONY KEEP 2016/Governance/Live Articles and Constitution/1 Live 17 to 18 AA and BL/All November 17/1 Articles for 17-18 October.pdf?slrid=099f989e-a04e-7000-3ec6-7527869db7b2</vt:lpwstr>
      </vt:variant>
      <vt:variant>
        <vt:lpwstr/>
      </vt:variant>
      <vt:variant>
        <vt:i4>5046367</vt:i4>
      </vt:variant>
      <vt:variant>
        <vt:i4>15</vt:i4>
      </vt:variant>
      <vt:variant>
        <vt:i4>0</vt:i4>
      </vt:variant>
      <vt:variant>
        <vt:i4>5</vt:i4>
      </vt:variant>
      <vt:variant>
        <vt:lpwstr>https://www.uea.su/union/governance/constitution/</vt:lpwstr>
      </vt:variant>
      <vt:variant>
        <vt:lpwstr/>
      </vt:variant>
      <vt:variant>
        <vt:i4>6357058</vt:i4>
      </vt:variant>
      <vt:variant>
        <vt:i4>12</vt:i4>
      </vt:variant>
      <vt:variant>
        <vt:i4>0</vt:i4>
      </vt:variant>
      <vt:variant>
        <vt:i4>5</vt:i4>
      </vt:variant>
      <vt:variant>
        <vt:lpwstr>mailto:E.DAmery@uea.ac.uk</vt:lpwstr>
      </vt:variant>
      <vt:variant>
        <vt:lpwstr/>
      </vt:variant>
      <vt:variant>
        <vt:i4>6357058</vt:i4>
      </vt:variant>
      <vt:variant>
        <vt:i4>9</vt:i4>
      </vt:variant>
      <vt:variant>
        <vt:i4>0</vt:i4>
      </vt:variant>
      <vt:variant>
        <vt:i4>5</vt:i4>
      </vt:variant>
      <vt:variant>
        <vt:lpwstr>mailto:E.DAmery@uea.ac.uk</vt:lpwstr>
      </vt:variant>
      <vt:variant>
        <vt:lpwstr/>
      </vt:variant>
      <vt:variant>
        <vt:i4>6553634</vt:i4>
      </vt:variant>
      <vt:variant>
        <vt:i4>6</vt:i4>
      </vt:variant>
      <vt:variant>
        <vt:i4>0</vt:i4>
      </vt:variant>
      <vt:variant>
        <vt:i4>5</vt:i4>
      </vt:variant>
      <vt:variant>
        <vt:lpwstr>https://www.uea.su/democracy/unioncouncil/councilinfo/expenses/</vt:lpwstr>
      </vt:variant>
      <vt:variant>
        <vt:lpwstr/>
      </vt:variant>
      <vt:variant>
        <vt:i4>4849744</vt:i4>
      </vt:variant>
      <vt:variant>
        <vt:i4>3</vt:i4>
      </vt:variant>
      <vt:variant>
        <vt:i4>0</vt:i4>
      </vt:variant>
      <vt:variant>
        <vt:i4>5</vt:i4>
      </vt:variant>
      <vt:variant>
        <vt:lpwstr>https://www.uea.su/democracy/unioncouncil/councildocumentsandnotices/</vt:lpwstr>
      </vt:variant>
      <vt:variant>
        <vt:lpwstr/>
      </vt:variant>
      <vt:variant>
        <vt:i4>3735607</vt:i4>
      </vt:variant>
      <vt:variant>
        <vt:i4>0</vt:i4>
      </vt:variant>
      <vt:variant>
        <vt:i4>0</vt:i4>
      </vt:variant>
      <vt:variant>
        <vt:i4>5</vt:i4>
      </vt:variant>
      <vt:variant>
        <vt:lpwstr>https://www.uea.su/union/memberscodeofconduct/</vt:lpwstr>
      </vt:variant>
      <vt:variant>
        <vt:lpwstr/>
      </vt:variant>
      <vt:variant>
        <vt:i4>65537</vt:i4>
      </vt:variant>
      <vt:variant>
        <vt:i4>9</vt:i4>
      </vt:variant>
      <vt:variant>
        <vt:i4>0</vt:i4>
      </vt:variant>
      <vt:variant>
        <vt:i4>5</vt:i4>
      </vt:variant>
      <vt:variant>
        <vt:lpwstr>https://www.holocaustremembrance.com/working-definition-antisemitism</vt:lpwstr>
      </vt:variant>
      <vt:variant>
        <vt:lpwstr/>
      </vt:variant>
      <vt:variant>
        <vt:i4>1507421</vt:i4>
      </vt:variant>
      <vt:variant>
        <vt:i4>6</vt:i4>
      </vt:variant>
      <vt:variant>
        <vt:i4>0</vt:i4>
      </vt:variant>
      <vt:variant>
        <vt:i4>5</vt:i4>
      </vt:variant>
      <vt:variant>
        <vt:lpwstr>https://www.ecu.ac.uk/publications/equality-in-higher-education-statistical-report-2017/</vt:lpwstr>
      </vt:variant>
      <vt:variant>
        <vt:lpwstr/>
      </vt:variant>
      <vt:variant>
        <vt:i4>1507421</vt:i4>
      </vt:variant>
      <vt:variant>
        <vt:i4>3</vt:i4>
      </vt:variant>
      <vt:variant>
        <vt:i4>0</vt:i4>
      </vt:variant>
      <vt:variant>
        <vt:i4>5</vt:i4>
      </vt:variant>
      <vt:variant>
        <vt:lpwstr>https://www.ecu.ac.uk/publications/equality-in-higher-education-statistical-report-2017/</vt:lpwstr>
      </vt:variant>
      <vt:variant>
        <vt:lpwstr/>
      </vt:variant>
      <vt:variant>
        <vt:i4>1507421</vt:i4>
      </vt:variant>
      <vt:variant>
        <vt:i4>0</vt:i4>
      </vt:variant>
      <vt:variant>
        <vt:i4>0</vt:i4>
      </vt:variant>
      <vt:variant>
        <vt:i4>5</vt:i4>
      </vt:variant>
      <vt:variant>
        <vt:lpwstr>https://www.ecu.ac.uk/publications/equality-in-higher-education-statistical-report-2017/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Esin D'Amery (UUEAS - Staff)</dc:creator>
  <cp:keywords/>
  <dc:description/>
  <cp:lastModifiedBy>Esin D'Amery (UUEAS - Staff)</cp:lastModifiedBy>
  <cp:revision>2</cp:revision>
  <cp:lastPrinted>2020-01-23T23:14:00Z</cp:lastPrinted>
  <dcterms:created xsi:type="dcterms:W3CDTF">2020-01-23T23:30:00Z</dcterms:created>
  <dcterms:modified xsi:type="dcterms:W3CDTF">2020-01-23T23:30:00Z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0x010100F3565527409AE94788A5CE9644796D4E</vt:lpwstr>
  </property>
</Properties>
</file>