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160F" w14:textId="3795CABE" w:rsidR="00260D83" w:rsidRPr="00F81DB9" w:rsidRDefault="00260D83" w:rsidP="00260D83">
      <w:pPr>
        <w:jc w:val="center"/>
        <w:rPr>
          <w:rFonts w:ascii="Verdana" w:hAnsi="Verdana"/>
          <w:b/>
          <w:sz w:val="72"/>
        </w:rPr>
      </w:pPr>
      <w:r w:rsidRPr="00F81DB9">
        <w:rPr>
          <w:rFonts w:ascii="Verdana" w:hAnsi="Verdana"/>
          <w:b/>
          <w:sz w:val="72"/>
        </w:rPr>
        <w:t>POLICY LAPSE 20</w:t>
      </w:r>
      <w:r w:rsidR="00866A77">
        <w:rPr>
          <w:rFonts w:ascii="Verdana" w:hAnsi="Verdana"/>
          <w:b/>
          <w:sz w:val="72"/>
        </w:rPr>
        <w:t>22</w:t>
      </w:r>
    </w:p>
    <w:p w14:paraId="4E902D8B" w14:textId="7A48553E" w:rsidR="00260D83" w:rsidRPr="00F81DB9" w:rsidRDefault="00866A77" w:rsidP="00260D83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Recommendations of the Campaigns &amp; Democracy Officer</w:t>
      </w:r>
    </w:p>
    <w:p w14:paraId="0C2FFD26" w14:textId="77777777" w:rsidR="00260D83" w:rsidRPr="00F81DB9" w:rsidRDefault="00260D83" w:rsidP="00260D83">
      <w:pPr>
        <w:jc w:val="center"/>
        <w:rPr>
          <w:rFonts w:ascii="Verdana" w:hAnsi="Verdana"/>
          <w:b/>
          <w:sz w:val="28"/>
        </w:rPr>
      </w:pPr>
    </w:p>
    <w:p w14:paraId="280F5181" w14:textId="77777777" w:rsidR="00260D83" w:rsidRPr="00F81DB9" w:rsidRDefault="00260D83" w:rsidP="00260D83">
      <w:pPr>
        <w:rPr>
          <w:rFonts w:ascii="Verdana" w:hAnsi="Verdana"/>
        </w:rPr>
      </w:pPr>
      <w:r w:rsidRPr="00F81DB9">
        <w:rPr>
          <w:rFonts w:ascii="Verdana" w:hAnsi="Verdana"/>
        </w:rPr>
        <w:t xml:space="preserve">Each year, we have a clean-up of all the policies that have been passed over </w:t>
      </w:r>
      <w:r w:rsidR="00E81E05" w:rsidRPr="00F81DB9">
        <w:rPr>
          <w:rFonts w:ascii="Verdana" w:hAnsi="Verdana"/>
        </w:rPr>
        <w:t xml:space="preserve">the last </w:t>
      </w:r>
      <w:r w:rsidRPr="00F81DB9">
        <w:rPr>
          <w:rFonts w:ascii="Verdana" w:hAnsi="Verdana"/>
        </w:rPr>
        <w:t>two academic year</w:t>
      </w:r>
      <w:r w:rsidR="00E81E05" w:rsidRPr="00F81DB9">
        <w:rPr>
          <w:rFonts w:ascii="Verdana" w:hAnsi="Verdana"/>
        </w:rPr>
        <w:t>s</w:t>
      </w:r>
      <w:r w:rsidRPr="00F81DB9">
        <w:rPr>
          <w:rFonts w:ascii="Verdana" w:hAnsi="Verdana"/>
        </w:rPr>
        <w:t xml:space="preserve">. </w:t>
      </w:r>
    </w:p>
    <w:p w14:paraId="6EB68C44" w14:textId="557C1408" w:rsidR="00260D83" w:rsidRPr="00F81DB9" w:rsidRDefault="00260D83" w:rsidP="00260D83">
      <w:pPr>
        <w:rPr>
          <w:rFonts w:ascii="Verdana" w:hAnsi="Verdana"/>
        </w:rPr>
      </w:pPr>
      <w:r w:rsidRPr="00F81DB9">
        <w:rPr>
          <w:rFonts w:ascii="Verdana" w:hAnsi="Verdana"/>
        </w:rPr>
        <w:t>Policies automatically lapse unless</w:t>
      </w:r>
      <w:r w:rsidR="00866A77">
        <w:rPr>
          <w:rFonts w:ascii="Verdana" w:hAnsi="Verdana"/>
        </w:rPr>
        <w:t xml:space="preserve"> Union</w:t>
      </w:r>
      <w:r w:rsidRPr="00F81DB9">
        <w:rPr>
          <w:rFonts w:ascii="Verdana" w:hAnsi="Verdana"/>
        </w:rPr>
        <w:t xml:space="preserve"> Council votes to keep them. </w:t>
      </w:r>
    </w:p>
    <w:p w14:paraId="6C2FF4B4" w14:textId="2DCD97EF" w:rsidR="009759B5" w:rsidRDefault="00260D83" w:rsidP="002A7635">
      <w:pPr>
        <w:rPr>
          <w:rFonts w:ascii="Verdana" w:hAnsi="Verdana"/>
        </w:rPr>
      </w:pPr>
      <w:r w:rsidRPr="00F81DB9">
        <w:rPr>
          <w:rFonts w:ascii="Verdana" w:hAnsi="Verdana"/>
        </w:rPr>
        <w:t xml:space="preserve">In </w:t>
      </w:r>
      <w:r w:rsidR="002A7635" w:rsidRPr="00F81DB9">
        <w:rPr>
          <w:rFonts w:ascii="Verdana" w:hAnsi="Verdana"/>
        </w:rPr>
        <w:t>accordance with the bye</w:t>
      </w:r>
      <w:r w:rsidR="00866A77">
        <w:rPr>
          <w:rFonts w:ascii="Verdana" w:hAnsi="Verdana"/>
        </w:rPr>
        <w:t>-</w:t>
      </w:r>
      <w:r w:rsidR="002A7635" w:rsidRPr="00F81DB9">
        <w:rPr>
          <w:rFonts w:ascii="Verdana" w:hAnsi="Verdana"/>
        </w:rPr>
        <w:t xml:space="preserve">laws, Council has to revaluate our policies every two years. </w:t>
      </w:r>
    </w:p>
    <w:p w14:paraId="06CB7BBB" w14:textId="348D889D" w:rsidR="00260D83" w:rsidRPr="00F81DB9" w:rsidRDefault="002A7635" w:rsidP="002A7635">
      <w:pPr>
        <w:rPr>
          <w:rFonts w:ascii="Verdana" w:hAnsi="Verdana"/>
        </w:rPr>
      </w:pPr>
      <w:r w:rsidRPr="00F81DB9">
        <w:rPr>
          <w:rFonts w:ascii="Verdana" w:hAnsi="Verdana"/>
        </w:rPr>
        <w:t xml:space="preserve">We have gone through the policies from the academic year </w:t>
      </w:r>
      <w:r w:rsidR="00866A77">
        <w:rPr>
          <w:rFonts w:ascii="Verdana" w:hAnsi="Verdana"/>
        </w:rPr>
        <w:t>20</w:t>
      </w:r>
      <w:r w:rsidR="00E764E3">
        <w:rPr>
          <w:rFonts w:ascii="Verdana" w:hAnsi="Verdana"/>
        </w:rPr>
        <w:t>20/21</w:t>
      </w:r>
      <w:r w:rsidRPr="00F81DB9">
        <w:rPr>
          <w:rFonts w:ascii="Verdana" w:hAnsi="Verdana"/>
        </w:rPr>
        <w:t xml:space="preserve"> which are </w:t>
      </w:r>
      <w:r w:rsidR="009759B5">
        <w:rPr>
          <w:rFonts w:ascii="Verdana" w:hAnsi="Verdana"/>
        </w:rPr>
        <w:t xml:space="preserve">now </w:t>
      </w:r>
      <w:r w:rsidRPr="00F81DB9">
        <w:rPr>
          <w:rFonts w:ascii="Verdana" w:hAnsi="Verdana"/>
        </w:rPr>
        <w:t>due to lapse.</w:t>
      </w:r>
    </w:p>
    <w:p w14:paraId="47565C6C" w14:textId="18E1049D" w:rsidR="009759B5" w:rsidRDefault="00260D83" w:rsidP="00260D83">
      <w:pPr>
        <w:rPr>
          <w:rFonts w:ascii="Verdana" w:hAnsi="Verdana"/>
        </w:rPr>
      </w:pPr>
      <w:r w:rsidRPr="00F81DB9">
        <w:rPr>
          <w:rFonts w:ascii="Verdana" w:hAnsi="Verdana"/>
        </w:rPr>
        <w:t xml:space="preserve">All the policies due to lapse are included in this document. I have given a short description of each of the policies </w:t>
      </w:r>
      <w:r w:rsidR="009759B5">
        <w:rPr>
          <w:rFonts w:ascii="Verdana" w:hAnsi="Verdana"/>
        </w:rPr>
        <w:t xml:space="preserve">and reasons for </w:t>
      </w:r>
      <w:r w:rsidR="00E764E3">
        <w:rPr>
          <w:rFonts w:ascii="Verdana" w:hAnsi="Verdana"/>
        </w:rPr>
        <w:t xml:space="preserve">my </w:t>
      </w:r>
      <w:r w:rsidR="009759B5">
        <w:rPr>
          <w:rFonts w:ascii="Verdana" w:hAnsi="Verdana"/>
        </w:rPr>
        <w:t>recommendations.</w:t>
      </w:r>
    </w:p>
    <w:p w14:paraId="57246A82" w14:textId="77777777" w:rsidR="00260D83" w:rsidRPr="00F81DB9" w:rsidRDefault="009759B5" w:rsidP="00260D83">
      <w:pPr>
        <w:rPr>
          <w:rFonts w:ascii="Verdana" w:hAnsi="Verdana"/>
        </w:rPr>
      </w:pPr>
      <w:r>
        <w:rPr>
          <w:rFonts w:ascii="Verdana" w:hAnsi="Verdana"/>
        </w:rPr>
        <w:t>P</w:t>
      </w:r>
      <w:r w:rsidR="00260D83" w:rsidRPr="00F81DB9">
        <w:rPr>
          <w:rFonts w:ascii="Verdana" w:hAnsi="Verdana"/>
        </w:rPr>
        <w:t>lea</w:t>
      </w:r>
      <w:r w:rsidR="002A7635" w:rsidRPr="00F81DB9">
        <w:rPr>
          <w:rFonts w:ascii="Verdana" w:hAnsi="Verdana"/>
        </w:rPr>
        <w:t>se have a look through these and</w:t>
      </w:r>
      <w:r w:rsidR="00260D83" w:rsidRPr="00F81DB9">
        <w:rPr>
          <w:rFonts w:ascii="Verdana" w:hAnsi="Verdana"/>
        </w:rPr>
        <w:t xml:space="preserve"> </w:t>
      </w:r>
      <w:r w:rsidR="002A7635" w:rsidRPr="00F81DB9">
        <w:rPr>
          <w:rFonts w:ascii="Verdana" w:hAnsi="Verdana"/>
        </w:rPr>
        <w:t>have a think about what your constituents would wish to have lapse, readopted as policy, or set as policy precedent</w:t>
      </w:r>
      <w:r w:rsidR="00260D83" w:rsidRPr="00F81DB9">
        <w:rPr>
          <w:rFonts w:ascii="Verdana" w:hAnsi="Verdana"/>
        </w:rPr>
        <w:t xml:space="preserve">. </w:t>
      </w:r>
    </w:p>
    <w:p w14:paraId="2B16DDD0" w14:textId="77777777" w:rsidR="002A7635" w:rsidRPr="00F81DB9" w:rsidRDefault="00260D83" w:rsidP="00260D83">
      <w:pPr>
        <w:rPr>
          <w:rFonts w:ascii="Verdana" w:hAnsi="Verdana"/>
        </w:rPr>
      </w:pPr>
      <w:r w:rsidRPr="00F81DB9">
        <w:rPr>
          <w:rFonts w:ascii="Verdana" w:hAnsi="Verdana"/>
        </w:rPr>
        <w:t xml:space="preserve">If you find any policies that you think we should </w:t>
      </w:r>
      <w:r w:rsidR="002A7635" w:rsidRPr="00F81DB9">
        <w:rPr>
          <w:rFonts w:ascii="Verdana" w:hAnsi="Verdana"/>
        </w:rPr>
        <w:t>debate that are different to my recommendations</w:t>
      </w:r>
      <w:r w:rsidRPr="00F81DB9">
        <w:rPr>
          <w:rFonts w:ascii="Verdana" w:hAnsi="Verdana"/>
        </w:rPr>
        <w:t xml:space="preserve">, please let the Chair know and they will be considered and voted on separately. </w:t>
      </w:r>
    </w:p>
    <w:p w14:paraId="27482D36" w14:textId="64276B48" w:rsidR="000C3837" w:rsidRPr="00F81DB9" w:rsidRDefault="002A7635" w:rsidP="00260D83">
      <w:pPr>
        <w:rPr>
          <w:rFonts w:ascii="Verdana" w:hAnsi="Verdana"/>
        </w:rPr>
      </w:pPr>
      <w:r w:rsidRPr="00F81DB9">
        <w:rPr>
          <w:rFonts w:ascii="Verdana" w:hAnsi="Verdana"/>
        </w:rPr>
        <w:t>If you have any questions</w:t>
      </w:r>
      <w:r w:rsidR="00260D83" w:rsidRPr="00F81DB9">
        <w:rPr>
          <w:rFonts w:ascii="Verdana" w:hAnsi="Verdana"/>
        </w:rPr>
        <w:t xml:space="preserve"> drop me an email </w:t>
      </w:r>
      <w:r w:rsidR="00E764E3">
        <w:rPr>
          <w:rFonts w:ascii="Verdana" w:hAnsi="Verdana"/>
        </w:rPr>
        <w:t>s.shibli-sexton@uea.ac.uk</w:t>
      </w:r>
      <w:r w:rsidRPr="00F81DB9">
        <w:rPr>
          <w:rFonts w:ascii="Verdana" w:hAnsi="Verdana"/>
        </w:rPr>
        <w:t>.</w:t>
      </w:r>
    </w:p>
    <w:p w14:paraId="16FB3062" w14:textId="77777777" w:rsidR="00260D83" w:rsidRPr="00F81DB9" w:rsidRDefault="00260D83" w:rsidP="00260D83">
      <w:pPr>
        <w:rPr>
          <w:rFonts w:ascii="Verdana" w:hAnsi="Verdana"/>
        </w:rPr>
      </w:pPr>
      <w:r w:rsidRPr="00F81DB9">
        <w:rPr>
          <w:rFonts w:ascii="Verdana" w:hAnsi="Verdana"/>
        </w:rPr>
        <w:t xml:space="preserve"> </w:t>
      </w:r>
    </w:p>
    <w:p w14:paraId="3D7BE92E" w14:textId="21601C6C" w:rsidR="00260D83" w:rsidRPr="00F81DB9" w:rsidRDefault="00D725D7" w:rsidP="00260D83">
      <w:pPr>
        <w:jc w:val="right"/>
        <w:rPr>
          <w:rFonts w:ascii="Verdana" w:hAnsi="Verdana"/>
        </w:rPr>
      </w:pPr>
      <w:r>
        <w:rPr>
          <w:rFonts w:ascii="Verdana" w:hAnsi="Verdana"/>
        </w:rPr>
        <w:t>Serene Shibli Sexton</w:t>
      </w:r>
      <w:r w:rsidR="00260D83" w:rsidRPr="00F81DB9">
        <w:rPr>
          <w:rFonts w:ascii="Verdana" w:hAnsi="Verdana"/>
        </w:rPr>
        <w:t>, Campaigns and Democracy Officer</w:t>
      </w:r>
    </w:p>
    <w:p w14:paraId="55AD71C9" w14:textId="77777777" w:rsidR="00F81DB9" w:rsidRPr="00F81DB9" w:rsidRDefault="00F81DB9" w:rsidP="00260D83">
      <w:pPr>
        <w:jc w:val="right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2A42" w14:paraId="317307DE" w14:textId="77777777" w:rsidTr="00472D93">
        <w:tc>
          <w:tcPr>
            <w:tcW w:w="4508" w:type="dxa"/>
            <w:shd w:val="clear" w:color="auto" w:fill="FFFFFF" w:themeFill="background1"/>
          </w:tcPr>
          <w:p w14:paraId="79F31152" w14:textId="77777777" w:rsidR="00262A42" w:rsidRDefault="00262A42" w:rsidP="00472D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Colour code for the recommendations</w:t>
            </w:r>
          </w:p>
        </w:tc>
        <w:tc>
          <w:tcPr>
            <w:tcW w:w="4508" w:type="dxa"/>
            <w:shd w:val="clear" w:color="auto" w:fill="FFFFFF" w:themeFill="background1"/>
          </w:tcPr>
          <w:p w14:paraId="7CEC66CE" w14:textId="77777777" w:rsidR="00262A42" w:rsidRDefault="00262A42" w:rsidP="00472D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the recommendations means</w:t>
            </w:r>
          </w:p>
          <w:p w14:paraId="1430DBF5" w14:textId="77777777" w:rsidR="00262A42" w:rsidRDefault="00262A42" w:rsidP="00472D93">
            <w:pPr>
              <w:rPr>
                <w:rFonts w:ascii="Verdana" w:hAnsi="Verdana"/>
              </w:rPr>
            </w:pPr>
          </w:p>
        </w:tc>
      </w:tr>
      <w:tr w:rsidR="00262A42" w14:paraId="7DF159EE" w14:textId="77777777" w:rsidTr="00472D93">
        <w:tc>
          <w:tcPr>
            <w:tcW w:w="4508" w:type="dxa"/>
            <w:shd w:val="clear" w:color="auto" w:fill="C5E0B3" w:themeFill="accent6" w:themeFillTint="66"/>
          </w:tcPr>
          <w:p w14:paraId="25019C87" w14:textId="77777777" w:rsidR="00262A42" w:rsidRPr="00D21AD0" w:rsidRDefault="00262A42" w:rsidP="00472D93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4508" w:type="dxa"/>
          </w:tcPr>
          <w:p w14:paraId="49DEA875" w14:textId="77777777" w:rsidR="00262A42" w:rsidRDefault="00262A42" w:rsidP="00472D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Keep the policy</w:t>
            </w:r>
          </w:p>
        </w:tc>
      </w:tr>
      <w:tr w:rsidR="00262A42" w14:paraId="5B3B52C8" w14:textId="77777777" w:rsidTr="00D725D7">
        <w:tc>
          <w:tcPr>
            <w:tcW w:w="4508" w:type="dxa"/>
            <w:shd w:val="clear" w:color="auto" w:fill="FD6767"/>
          </w:tcPr>
          <w:p w14:paraId="2F13FFF7" w14:textId="77777777" w:rsidR="00262A42" w:rsidRDefault="00262A42" w:rsidP="00472D93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D4F6DFD" w14:textId="252ADF13" w:rsidR="00262A42" w:rsidRDefault="00D725D7" w:rsidP="00472D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Lapse (get rid of) the policy</w:t>
            </w:r>
          </w:p>
        </w:tc>
      </w:tr>
      <w:tr w:rsidR="00262A42" w14:paraId="3A666062" w14:textId="77777777" w:rsidTr="00102370">
        <w:tc>
          <w:tcPr>
            <w:tcW w:w="4508" w:type="dxa"/>
            <w:shd w:val="clear" w:color="auto" w:fill="BDD6EE" w:themeFill="accent1" w:themeFillTint="66"/>
          </w:tcPr>
          <w:p w14:paraId="0DE3B4A0" w14:textId="77777777" w:rsidR="00262A42" w:rsidRDefault="00262A42" w:rsidP="00472D93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3951C2A" w14:textId="62DABFA3" w:rsidR="00262A42" w:rsidRDefault="00D725D7" w:rsidP="00472D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Policy precedent </w:t>
            </w:r>
          </w:p>
        </w:tc>
      </w:tr>
      <w:tr w:rsidR="00262A42" w14:paraId="7C39AC57" w14:textId="77777777" w:rsidTr="00472D93">
        <w:tc>
          <w:tcPr>
            <w:tcW w:w="4508" w:type="dxa"/>
            <w:shd w:val="clear" w:color="auto" w:fill="FFE389"/>
          </w:tcPr>
          <w:p w14:paraId="048C6373" w14:textId="77777777" w:rsidR="00262A42" w:rsidRDefault="00262A42" w:rsidP="00472D93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8CFF012" w14:textId="77777777" w:rsidR="00262A42" w:rsidRDefault="00262A42" w:rsidP="00472D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Debate the policy</w:t>
            </w:r>
          </w:p>
        </w:tc>
      </w:tr>
    </w:tbl>
    <w:p w14:paraId="4B958296" w14:textId="77777777" w:rsidR="00F81DB9" w:rsidRPr="00F81DB9" w:rsidRDefault="00F81DB9" w:rsidP="000C3837">
      <w:pPr>
        <w:rPr>
          <w:rFonts w:ascii="Verdana" w:hAnsi="Verdana"/>
        </w:rPr>
      </w:pPr>
    </w:p>
    <w:p w14:paraId="41BF8D6F" w14:textId="77777777" w:rsidR="00F81DB9" w:rsidRPr="00F81DB9" w:rsidRDefault="00F81DB9" w:rsidP="00260D83">
      <w:pPr>
        <w:jc w:val="right"/>
        <w:rPr>
          <w:rFonts w:ascii="Verdana" w:hAnsi="Verdana"/>
        </w:rPr>
      </w:pPr>
    </w:p>
    <w:p w14:paraId="6CA1A61A" w14:textId="77777777" w:rsidR="00F81DB9" w:rsidRPr="00F81DB9" w:rsidRDefault="00F81DB9" w:rsidP="00260D83">
      <w:pPr>
        <w:jc w:val="right"/>
        <w:rPr>
          <w:rFonts w:ascii="Verdana" w:hAnsi="Verdana"/>
        </w:rPr>
      </w:pPr>
    </w:p>
    <w:p w14:paraId="106E17ED" w14:textId="77777777" w:rsidR="00F81DB9" w:rsidRPr="00F81DB9" w:rsidRDefault="00F81DB9" w:rsidP="00260D83">
      <w:pPr>
        <w:jc w:val="right"/>
        <w:rPr>
          <w:rFonts w:ascii="Verdana" w:hAnsi="Verdana"/>
        </w:rPr>
      </w:pPr>
    </w:p>
    <w:p w14:paraId="6A98A8E6" w14:textId="77777777" w:rsidR="00F81DB9" w:rsidRDefault="00F81DB9" w:rsidP="009759B5">
      <w:pPr>
        <w:rPr>
          <w:rFonts w:ascii="Verdana" w:hAnsi="Verdana"/>
        </w:rPr>
      </w:pPr>
    </w:p>
    <w:p w14:paraId="7D947C88" w14:textId="77777777" w:rsidR="009759B5" w:rsidRPr="00F81DB9" w:rsidRDefault="009759B5" w:rsidP="009759B5">
      <w:pPr>
        <w:rPr>
          <w:rFonts w:ascii="Verdana" w:hAnsi="Verdan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1"/>
      </w:tblGrid>
      <w:tr w:rsidR="00F81DB9" w:rsidRPr="00F81DB9" w14:paraId="0E60F258" w14:textId="77777777" w:rsidTr="00F81DB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Style w:val="TableGrid"/>
              <w:tblW w:w="8881" w:type="dxa"/>
              <w:tblLook w:val="04A0" w:firstRow="1" w:lastRow="0" w:firstColumn="1" w:lastColumn="0" w:noHBand="0" w:noVBand="1"/>
            </w:tblPr>
            <w:tblGrid>
              <w:gridCol w:w="2177"/>
              <w:gridCol w:w="4289"/>
              <w:gridCol w:w="2415"/>
            </w:tblGrid>
            <w:tr w:rsidR="00D456CA" w:rsidRPr="00F81DB9" w14:paraId="1FA3C6D6" w14:textId="77777777" w:rsidTr="004E466C">
              <w:tc>
                <w:tcPr>
                  <w:tcW w:w="2177" w:type="dxa"/>
                </w:tcPr>
                <w:p w14:paraId="447A6CB6" w14:textId="77777777" w:rsidR="00D456CA" w:rsidRDefault="00D456CA" w:rsidP="00F81DB9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F81DB9">
                    <w:rPr>
                      <w:rFonts w:ascii="Verdana" w:eastAsia="Times New Roman" w:hAnsi="Verdana" w:cs="Times New Roman"/>
                      <w:lang w:eastAsia="en-GB"/>
                    </w:rPr>
                    <w:lastRenderedPageBreak/>
                    <w:t>Title</w:t>
                  </w:r>
                </w:p>
                <w:p w14:paraId="27A94CF9" w14:textId="77777777" w:rsidR="00D456CA" w:rsidRPr="00F81DB9" w:rsidRDefault="00D456CA" w:rsidP="00F81DB9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4289" w:type="dxa"/>
                </w:tcPr>
                <w:p w14:paraId="24FAB18B" w14:textId="77777777" w:rsidR="00D456CA" w:rsidRPr="00F81DB9" w:rsidRDefault="00D456CA" w:rsidP="000C3837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F81DB9">
                    <w:rPr>
                      <w:rFonts w:ascii="Verdana" w:eastAsia="Times New Roman" w:hAnsi="Verdana" w:cs="Times New Roman"/>
                      <w:lang w:eastAsia="en-GB"/>
                    </w:rPr>
                    <w:t>What the policy is about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415" w:type="dxa"/>
                </w:tcPr>
                <w:p w14:paraId="4079E71B" w14:textId="77777777" w:rsidR="00D456CA" w:rsidRPr="00F81DB9" w:rsidRDefault="009F7993" w:rsidP="000C3837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Reason for recommendation</w:t>
                  </w:r>
                </w:p>
              </w:tc>
            </w:tr>
            <w:tr w:rsidR="00D456CA" w:rsidRPr="00F81DB9" w14:paraId="71763AE1" w14:textId="77777777" w:rsidTr="004E466C">
              <w:tc>
                <w:tcPr>
                  <w:tcW w:w="2177" w:type="dxa"/>
                  <w:shd w:val="clear" w:color="auto" w:fill="C5E0B3" w:themeFill="accent6" w:themeFillTint="66"/>
                  <w:vAlign w:val="center"/>
                </w:tcPr>
                <w:p w14:paraId="690FB2EB" w14:textId="2B7832B3" w:rsidR="00D456CA" w:rsidRPr="003F00CD" w:rsidRDefault="00C71908" w:rsidP="00F81DB9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hyperlink r:id="rId7" w:history="1">
                    <w:r w:rsidR="00760C78" w:rsidRPr="003F00CD">
                      <w:rPr>
                        <w:rStyle w:val="Hyperlink"/>
                        <w:rFonts w:ascii="Verdana" w:hAnsi="Verdana"/>
                      </w:rPr>
                      <w:t xml:space="preserve">Amendment to the Bye-Laws – Creating </w:t>
                    </w:r>
                    <w:proofErr w:type="spellStart"/>
                    <w:r w:rsidR="00760C78" w:rsidRPr="003F00CD">
                      <w:rPr>
                        <w:rStyle w:val="Hyperlink"/>
                        <w:rFonts w:ascii="Verdana" w:hAnsi="Verdana"/>
                      </w:rPr>
                      <w:t>EDICt</w:t>
                    </w:r>
                    <w:proofErr w:type="spellEnd"/>
                    <w:r w:rsidR="00760C78" w:rsidRPr="003F00CD">
                      <w:rPr>
                        <w:rStyle w:val="Hyperlink"/>
                        <w:rFonts w:ascii="Verdana" w:hAnsi="Verdana"/>
                      </w:rPr>
                      <w:t>, a new Equality, Diversity and Inclusion Committee</w:t>
                    </w:r>
                  </w:hyperlink>
                </w:p>
              </w:tc>
              <w:tc>
                <w:tcPr>
                  <w:tcW w:w="4289" w:type="dxa"/>
                  <w:shd w:val="clear" w:color="auto" w:fill="C5E0B3" w:themeFill="accent6" w:themeFillTint="66"/>
                </w:tcPr>
                <w:p w14:paraId="1A4FBD89" w14:textId="111D8550" w:rsidR="00D456CA" w:rsidRPr="003F00CD" w:rsidRDefault="00C71908" w:rsidP="00F81DB9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3F00CD">
                    <w:rPr>
                      <w:rFonts w:ascii="Verdana" w:eastAsia="Times New Roman" w:hAnsi="Verdana" w:cs="Times New Roman"/>
                      <w:lang w:eastAsia="en-GB"/>
                    </w:rPr>
                    <w:t xml:space="preserve">Creates a </w:t>
                  </w:r>
                  <w:proofErr w:type="spellStart"/>
                  <w:r w:rsidRPr="003F00CD">
                    <w:rPr>
                      <w:rFonts w:ascii="Verdana" w:eastAsia="Times New Roman" w:hAnsi="Verdana" w:cs="Times New Roman"/>
                      <w:lang w:eastAsia="en-GB"/>
                    </w:rPr>
                    <w:t>EDICt</w:t>
                  </w:r>
                  <w:proofErr w:type="spellEnd"/>
                  <w:r w:rsidRPr="003F00CD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committee within the SU governance structure </w:t>
                  </w:r>
                </w:p>
              </w:tc>
              <w:tc>
                <w:tcPr>
                  <w:tcW w:w="2415" w:type="dxa"/>
                  <w:shd w:val="clear" w:color="auto" w:fill="C5E0B3" w:themeFill="accent6" w:themeFillTint="66"/>
                </w:tcPr>
                <w:p w14:paraId="0026F449" w14:textId="7E6E1153" w:rsidR="00D456CA" w:rsidRPr="003F00CD" w:rsidRDefault="00C97F94" w:rsidP="00F81DB9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3F00CD">
                    <w:rPr>
                      <w:rFonts w:ascii="Verdana" w:eastAsia="Times New Roman" w:hAnsi="Verdana" w:cs="Times New Roman"/>
                      <w:lang w:eastAsia="en-GB"/>
                    </w:rPr>
                    <w:t xml:space="preserve">Good idea but hasn’t been implemented and </w:t>
                  </w:r>
                  <w:r w:rsidR="004E466C" w:rsidRPr="003F00CD">
                    <w:rPr>
                      <w:rFonts w:ascii="Verdana" w:eastAsia="Times New Roman" w:hAnsi="Verdana" w:cs="Times New Roman"/>
                      <w:lang w:eastAsia="en-GB"/>
                    </w:rPr>
                    <w:t>SU should continue to work on creating this space</w:t>
                  </w:r>
                </w:p>
              </w:tc>
            </w:tr>
            <w:tr w:rsidR="00D456CA" w:rsidRPr="00F81DB9" w14:paraId="5B5F4A34" w14:textId="77777777" w:rsidTr="004E466C">
              <w:tc>
                <w:tcPr>
                  <w:tcW w:w="2177" w:type="dxa"/>
                  <w:shd w:val="clear" w:color="auto" w:fill="C5E0B3" w:themeFill="accent6" w:themeFillTint="66"/>
                  <w:vAlign w:val="center"/>
                </w:tcPr>
                <w:p w14:paraId="5FBDC9F1" w14:textId="59E8FABF" w:rsidR="00D456CA" w:rsidRPr="003F00CD" w:rsidRDefault="006C743F" w:rsidP="00F81DB9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hyperlink r:id="rId8" w:history="1">
                    <w:r w:rsidR="004E466C" w:rsidRPr="003F00CD">
                      <w:rPr>
                        <w:rStyle w:val="Hyperlink"/>
                        <w:rFonts w:ascii="Verdana" w:eastAsia="Times New Roman" w:hAnsi="Verdana" w:cs="Times New Roman"/>
                        <w:lang w:eastAsia="en-GB"/>
                      </w:rPr>
                      <w:t>Adoption of Option A as our new Democratic Structure</w:t>
                    </w:r>
                  </w:hyperlink>
                  <w:r w:rsidR="004E466C" w:rsidRPr="003F00CD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289" w:type="dxa"/>
                  <w:shd w:val="clear" w:color="auto" w:fill="C5E0B3" w:themeFill="accent6" w:themeFillTint="66"/>
                </w:tcPr>
                <w:p w14:paraId="0EF902B0" w14:textId="250FA2F2" w:rsidR="00D456CA" w:rsidRPr="003F00CD" w:rsidRDefault="006C743F" w:rsidP="00693288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3F00CD">
                    <w:rPr>
                      <w:rFonts w:ascii="Verdana" w:eastAsia="Times New Roman" w:hAnsi="Verdana" w:cs="Times New Roman"/>
                      <w:lang w:eastAsia="en-GB"/>
                    </w:rPr>
                    <w:t>Provides a model for the new democratic structure which will be implemented in the democracy review</w:t>
                  </w:r>
                </w:p>
              </w:tc>
              <w:tc>
                <w:tcPr>
                  <w:tcW w:w="2415" w:type="dxa"/>
                  <w:shd w:val="clear" w:color="auto" w:fill="C5E0B3" w:themeFill="accent6" w:themeFillTint="66"/>
                </w:tcPr>
                <w:p w14:paraId="01E8CF24" w14:textId="3785209F" w:rsidR="00D456CA" w:rsidRPr="003F00CD" w:rsidRDefault="004E466C" w:rsidP="00693288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3F00CD">
                    <w:rPr>
                      <w:rFonts w:ascii="Verdana" w:eastAsia="Times New Roman" w:hAnsi="Verdana" w:cs="Times New Roman"/>
                      <w:lang w:eastAsia="en-GB"/>
                    </w:rPr>
                    <w:t>Hasn’t happened because of Covid delays and work on the democracy review is still ongoing</w:t>
                  </w:r>
                </w:p>
              </w:tc>
            </w:tr>
            <w:tr w:rsidR="00D456CA" w:rsidRPr="00F81DB9" w14:paraId="606EB729" w14:textId="77777777" w:rsidTr="004E466C">
              <w:tc>
                <w:tcPr>
                  <w:tcW w:w="2177" w:type="dxa"/>
                  <w:shd w:val="clear" w:color="auto" w:fill="C5E0B3" w:themeFill="accent6" w:themeFillTint="66"/>
                </w:tcPr>
                <w:p w14:paraId="71AE9A96" w14:textId="11844FFB" w:rsidR="00D456CA" w:rsidRPr="003F00CD" w:rsidRDefault="00665053" w:rsidP="00F81DB9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hyperlink r:id="rId9" w:history="1">
                    <w:r w:rsidR="006C743F" w:rsidRPr="003F00CD">
                      <w:rPr>
                        <w:rStyle w:val="Hyperlink"/>
                        <w:rFonts w:ascii="Verdana" w:eastAsia="Times New Roman" w:hAnsi="Verdana" w:cs="Times New Roman"/>
                        <w:lang w:eastAsia="en-GB"/>
                      </w:rPr>
                      <w:t>Divest Barclays SU Motion</w:t>
                    </w:r>
                  </w:hyperlink>
                </w:p>
              </w:tc>
              <w:tc>
                <w:tcPr>
                  <w:tcW w:w="4289" w:type="dxa"/>
                  <w:shd w:val="clear" w:color="auto" w:fill="C5E0B3" w:themeFill="accent6" w:themeFillTint="66"/>
                </w:tcPr>
                <w:p w14:paraId="526D5A56" w14:textId="1AABF9B5" w:rsidR="00D456CA" w:rsidRPr="003F00CD" w:rsidRDefault="00665053" w:rsidP="00F81DB9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3F00CD">
                    <w:rPr>
                      <w:rFonts w:ascii="Verdana" w:eastAsia="Times New Roman" w:hAnsi="Verdana" w:cs="Times New Roman"/>
                      <w:lang w:eastAsia="en-GB"/>
                    </w:rPr>
                    <w:t>Commits the SU to lobbying against banking with and investments in Barclays bank</w:t>
                  </w:r>
                </w:p>
              </w:tc>
              <w:tc>
                <w:tcPr>
                  <w:tcW w:w="2415" w:type="dxa"/>
                  <w:shd w:val="clear" w:color="auto" w:fill="C5E0B3" w:themeFill="accent6" w:themeFillTint="66"/>
                </w:tcPr>
                <w:p w14:paraId="482F7A2C" w14:textId="33D7B002" w:rsidR="00D456CA" w:rsidRPr="003F00CD" w:rsidRDefault="00665053" w:rsidP="00F81DB9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3F00CD">
                    <w:rPr>
                      <w:rFonts w:ascii="Verdana" w:eastAsia="Times New Roman" w:hAnsi="Verdana" w:cs="Times New Roman"/>
                      <w:lang w:eastAsia="en-GB"/>
                    </w:rPr>
                    <w:t>Ongoing campaign</w:t>
                  </w:r>
                </w:p>
              </w:tc>
            </w:tr>
            <w:tr w:rsidR="00D456CA" w:rsidRPr="00F81DB9" w14:paraId="373DE59A" w14:textId="77777777" w:rsidTr="004E466C">
              <w:tc>
                <w:tcPr>
                  <w:tcW w:w="2177" w:type="dxa"/>
                  <w:shd w:val="clear" w:color="auto" w:fill="C5E0B3" w:themeFill="accent6" w:themeFillTint="66"/>
                  <w:vAlign w:val="center"/>
                </w:tcPr>
                <w:p w14:paraId="12757D2F" w14:textId="4C89D012" w:rsidR="00D456CA" w:rsidRPr="003F00CD" w:rsidRDefault="00860DDD" w:rsidP="00F81DB9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hyperlink r:id="rId10" w:history="1">
                    <w:r w:rsidR="002E7C4A" w:rsidRPr="003F00CD">
                      <w:rPr>
                        <w:rStyle w:val="Hyperlink"/>
                        <w:rFonts w:ascii="Verdana" w:eastAsia="Times New Roman" w:hAnsi="Verdana" w:cs="Times New Roman"/>
                        <w:lang w:eastAsia="en-GB"/>
                      </w:rPr>
                      <w:t>Developing Teach</w:t>
                    </w:r>
                    <w:r w:rsidR="002E7C4A" w:rsidRPr="003F00CD">
                      <w:rPr>
                        <w:rStyle w:val="Hyperlink"/>
                        <w:rFonts w:ascii="Verdana" w:eastAsia="Times New Roman" w:hAnsi="Verdana" w:cs="Times New Roman"/>
                        <w:lang w:eastAsia="en-GB"/>
                      </w:rPr>
                      <w:t>i</w:t>
                    </w:r>
                    <w:r w:rsidR="002E7C4A" w:rsidRPr="003F00CD">
                      <w:rPr>
                        <w:rStyle w:val="Hyperlink"/>
                        <w:rFonts w:ascii="Verdana" w:eastAsia="Times New Roman" w:hAnsi="Verdana" w:cs="Times New Roman"/>
                        <w:lang w:eastAsia="en-GB"/>
                      </w:rPr>
                      <w:t>ng Skills Programme</w:t>
                    </w:r>
                  </w:hyperlink>
                </w:p>
              </w:tc>
              <w:tc>
                <w:tcPr>
                  <w:tcW w:w="4289" w:type="dxa"/>
                  <w:shd w:val="clear" w:color="auto" w:fill="C5E0B3" w:themeFill="accent6" w:themeFillTint="66"/>
                </w:tcPr>
                <w:p w14:paraId="40502D05" w14:textId="3A58AD35" w:rsidR="00D456CA" w:rsidRPr="003F00CD" w:rsidRDefault="00860DDD" w:rsidP="00F81DB9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3F00CD">
                    <w:rPr>
                      <w:rFonts w:ascii="Verdana" w:eastAsia="Times New Roman" w:hAnsi="Verdana" w:cs="Times New Roman"/>
                      <w:lang w:eastAsia="en-GB"/>
                    </w:rPr>
                    <w:t xml:space="preserve">Commits SU to lobbying University to retain the DTS programme </w:t>
                  </w:r>
                </w:p>
              </w:tc>
              <w:tc>
                <w:tcPr>
                  <w:tcW w:w="2415" w:type="dxa"/>
                  <w:shd w:val="clear" w:color="auto" w:fill="C5E0B3" w:themeFill="accent6" w:themeFillTint="66"/>
                </w:tcPr>
                <w:p w14:paraId="5EDBF474" w14:textId="4B2DABC6" w:rsidR="00D456CA" w:rsidRPr="003F00CD" w:rsidRDefault="00860DDD" w:rsidP="00F81DB9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3F00CD">
                    <w:rPr>
                      <w:rFonts w:ascii="Verdana" w:eastAsia="Times New Roman" w:hAnsi="Verdana" w:cs="Times New Roman"/>
                      <w:lang w:eastAsia="en-GB"/>
                    </w:rPr>
                    <w:t xml:space="preserve">Still relevant </w:t>
                  </w:r>
                </w:p>
              </w:tc>
            </w:tr>
            <w:tr w:rsidR="00D456CA" w:rsidRPr="00F81DB9" w14:paraId="14F5404B" w14:textId="77777777" w:rsidTr="004E466C">
              <w:tc>
                <w:tcPr>
                  <w:tcW w:w="2177" w:type="dxa"/>
                  <w:shd w:val="clear" w:color="auto" w:fill="C5E0B3" w:themeFill="accent6" w:themeFillTint="66"/>
                </w:tcPr>
                <w:p w14:paraId="5C9E0828" w14:textId="28E7FCD0" w:rsidR="00D456CA" w:rsidRPr="003F00CD" w:rsidRDefault="003D0542" w:rsidP="00F81DB9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hyperlink r:id="rId11" w:history="1">
                    <w:r w:rsidR="0020429F" w:rsidRPr="003F00CD">
                      <w:rPr>
                        <w:rStyle w:val="Hyperlink"/>
                        <w:rFonts w:ascii="Verdana" w:eastAsia="Times New Roman" w:hAnsi="Verdana" w:cs="Times New Roman"/>
                        <w:lang w:eastAsia="en-GB"/>
                      </w:rPr>
                      <w:t>Amendment to Bye-Law 4 – Introduction of a Disability Officer (Open Place) PTO for 2021-22 and mandate for review</w:t>
                    </w:r>
                  </w:hyperlink>
                </w:p>
              </w:tc>
              <w:tc>
                <w:tcPr>
                  <w:tcW w:w="4289" w:type="dxa"/>
                  <w:shd w:val="clear" w:color="auto" w:fill="C5E0B3" w:themeFill="accent6" w:themeFillTint="66"/>
                </w:tcPr>
                <w:p w14:paraId="35ABBDC0" w14:textId="24A84DF2" w:rsidR="00D456CA" w:rsidRPr="003F00CD" w:rsidRDefault="003D0542" w:rsidP="00D456CA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3F00CD">
                    <w:rPr>
                      <w:rFonts w:ascii="Verdana" w:eastAsia="Times New Roman" w:hAnsi="Verdana" w:cs="Times New Roman"/>
                      <w:lang w:eastAsia="en-GB"/>
                    </w:rPr>
                    <w:t>Introduces an additional Disability Officer PTO on the Student Officer Committee</w:t>
                  </w:r>
                </w:p>
              </w:tc>
              <w:tc>
                <w:tcPr>
                  <w:tcW w:w="2415" w:type="dxa"/>
                  <w:shd w:val="clear" w:color="auto" w:fill="C5E0B3" w:themeFill="accent6" w:themeFillTint="66"/>
                </w:tcPr>
                <w:p w14:paraId="189B32B6" w14:textId="6A858C04" w:rsidR="00D456CA" w:rsidRPr="003F00CD" w:rsidRDefault="0020429F" w:rsidP="00D456CA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3F00CD">
                    <w:rPr>
                      <w:rFonts w:ascii="Verdana" w:eastAsia="Times New Roman" w:hAnsi="Verdana" w:cs="Times New Roman"/>
                      <w:lang w:eastAsia="en-GB"/>
                    </w:rPr>
                    <w:t>Some resolves are not yet complete</w:t>
                  </w:r>
                </w:p>
              </w:tc>
            </w:tr>
          </w:tbl>
          <w:p w14:paraId="0DE7A32E" w14:textId="3E199288" w:rsidR="00262A42" w:rsidRDefault="00F81DB9" w:rsidP="00F81DB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F81DB9"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  <w:p w14:paraId="6BCC0ECE" w14:textId="77777777" w:rsidR="00262A42" w:rsidRPr="00F81DB9" w:rsidRDefault="00262A42" w:rsidP="00F81DB9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</w:tbl>
    <w:tbl>
      <w:tblPr>
        <w:tblStyle w:val="TableGrid"/>
        <w:tblW w:w="8881" w:type="dxa"/>
        <w:tblLook w:val="04A0" w:firstRow="1" w:lastRow="0" w:firstColumn="1" w:lastColumn="0" w:noHBand="0" w:noVBand="1"/>
      </w:tblPr>
      <w:tblGrid>
        <w:gridCol w:w="2177"/>
        <w:gridCol w:w="4197"/>
        <w:gridCol w:w="2507"/>
      </w:tblGrid>
      <w:tr w:rsidR="00262A42" w:rsidRPr="00F81DB9" w14:paraId="501D9600" w14:textId="77777777" w:rsidTr="009E78E7">
        <w:tc>
          <w:tcPr>
            <w:tcW w:w="2177" w:type="dxa"/>
          </w:tcPr>
          <w:p w14:paraId="383DD709" w14:textId="77777777" w:rsidR="00262A42" w:rsidRDefault="00262A42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F81DB9">
              <w:rPr>
                <w:rFonts w:ascii="Verdana" w:eastAsia="Times New Roman" w:hAnsi="Verdana" w:cs="Times New Roman"/>
                <w:lang w:eastAsia="en-GB"/>
              </w:rPr>
              <w:t>Title</w:t>
            </w:r>
          </w:p>
          <w:p w14:paraId="376F4F88" w14:textId="77777777" w:rsidR="00262A42" w:rsidRPr="00F81DB9" w:rsidRDefault="00262A42" w:rsidP="00472D93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4197" w:type="dxa"/>
          </w:tcPr>
          <w:p w14:paraId="444AF763" w14:textId="77777777" w:rsidR="00262A42" w:rsidRPr="00F81DB9" w:rsidRDefault="00262A42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F81DB9">
              <w:rPr>
                <w:rFonts w:ascii="Verdana" w:eastAsia="Times New Roman" w:hAnsi="Verdana" w:cs="Times New Roman"/>
                <w:lang w:eastAsia="en-GB"/>
              </w:rPr>
              <w:t>What the policy is about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  <w:tc>
          <w:tcPr>
            <w:tcW w:w="2507" w:type="dxa"/>
          </w:tcPr>
          <w:p w14:paraId="0B0168C9" w14:textId="77777777" w:rsidR="00262A42" w:rsidRPr="00F81DB9" w:rsidRDefault="00262A42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Reason for recommendation</w:t>
            </w:r>
          </w:p>
        </w:tc>
      </w:tr>
      <w:tr w:rsidR="00262A42" w14:paraId="5B560F3E" w14:textId="77777777" w:rsidTr="009E78E7">
        <w:tc>
          <w:tcPr>
            <w:tcW w:w="2177" w:type="dxa"/>
            <w:shd w:val="clear" w:color="auto" w:fill="BDD6EE" w:themeFill="accent1" w:themeFillTint="66"/>
          </w:tcPr>
          <w:p w14:paraId="1A105392" w14:textId="10EF1175" w:rsidR="00262A42" w:rsidRPr="003F00CD" w:rsidRDefault="00CF1988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hyperlink r:id="rId12" w:history="1">
              <w:r w:rsidR="0040350D" w:rsidRPr="003F00CD">
                <w:rPr>
                  <w:rStyle w:val="Hyperlink"/>
                  <w:rFonts w:ascii="Verdana" w:hAnsi="Verdana"/>
                </w:rPr>
                <w:t>Keep SU policy in University outlets</w:t>
              </w:r>
            </w:hyperlink>
          </w:p>
        </w:tc>
        <w:tc>
          <w:tcPr>
            <w:tcW w:w="4197" w:type="dxa"/>
            <w:shd w:val="clear" w:color="auto" w:fill="BDD6EE" w:themeFill="accent1" w:themeFillTint="66"/>
          </w:tcPr>
          <w:p w14:paraId="7F62CC25" w14:textId="24377282" w:rsidR="00262A42" w:rsidRPr="003F00CD" w:rsidRDefault="00DF6BBA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3F00CD">
              <w:rPr>
                <w:rFonts w:ascii="Verdana" w:eastAsia="Times New Roman" w:hAnsi="Verdana" w:cs="Times New Roman"/>
                <w:lang w:eastAsia="en-GB"/>
              </w:rPr>
              <w:t>Commits SU to lobbying University to retain SU policy in their outlets on campus</w:t>
            </w:r>
          </w:p>
        </w:tc>
        <w:tc>
          <w:tcPr>
            <w:tcW w:w="2507" w:type="dxa"/>
            <w:shd w:val="clear" w:color="auto" w:fill="BDD6EE" w:themeFill="accent1" w:themeFillTint="66"/>
          </w:tcPr>
          <w:p w14:paraId="0C3EABEB" w14:textId="16492216" w:rsidR="00262A42" w:rsidRPr="003F00CD" w:rsidRDefault="00DF6BBA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3F00CD">
              <w:rPr>
                <w:rFonts w:ascii="Verdana" w:eastAsia="Times New Roman" w:hAnsi="Verdana" w:cs="Times New Roman"/>
                <w:lang w:eastAsia="en-GB"/>
              </w:rPr>
              <w:t xml:space="preserve">Although the SU doesn’t own the shop anymore, this is a good principle </w:t>
            </w:r>
            <w:r w:rsidR="009E78E7" w:rsidRPr="003F00CD">
              <w:rPr>
                <w:rFonts w:ascii="Verdana" w:eastAsia="Times New Roman" w:hAnsi="Verdana" w:cs="Times New Roman"/>
                <w:lang w:eastAsia="en-GB"/>
              </w:rPr>
              <w:t>and will help guide future decisions</w:t>
            </w:r>
          </w:p>
        </w:tc>
      </w:tr>
      <w:tr w:rsidR="00262A42" w14:paraId="2C653A6D" w14:textId="77777777" w:rsidTr="009E78E7">
        <w:tc>
          <w:tcPr>
            <w:tcW w:w="2177" w:type="dxa"/>
            <w:shd w:val="clear" w:color="auto" w:fill="BDD6EE" w:themeFill="accent1" w:themeFillTint="66"/>
          </w:tcPr>
          <w:p w14:paraId="0F939232" w14:textId="77C39D15" w:rsidR="00262A42" w:rsidRPr="003F00CD" w:rsidRDefault="00BC7BE3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hyperlink r:id="rId13" w:history="1">
              <w:r w:rsidRPr="003F00CD">
                <w:rPr>
                  <w:rStyle w:val="Hyperlink"/>
                  <w:rFonts w:ascii="Verdana" w:eastAsia="Times New Roman" w:hAnsi="Verdana" w:cs="Times New Roman"/>
                  <w:lang w:eastAsia="en-GB"/>
                </w:rPr>
                <w:t>Change protected places on Postgraduate Committee to reflect student diversity</w:t>
              </w:r>
            </w:hyperlink>
          </w:p>
        </w:tc>
        <w:tc>
          <w:tcPr>
            <w:tcW w:w="4197" w:type="dxa"/>
            <w:shd w:val="clear" w:color="auto" w:fill="BDD6EE" w:themeFill="accent1" w:themeFillTint="66"/>
          </w:tcPr>
          <w:p w14:paraId="2B5C4562" w14:textId="2CFD820D" w:rsidR="00262A42" w:rsidRPr="003F00CD" w:rsidRDefault="00920552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3F00CD">
              <w:rPr>
                <w:rFonts w:ascii="Verdana" w:eastAsia="Times New Roman" w:hAnsi="Verdana" w:cs="Times New Roman"/>
                <w:lang w:eastAsia="en-GB"/>
              </w:rPr>
              <w:t xml:space="preserve">Changes ‘women+’ terminology in reserved spaces to be more specific and inclusive of trans students </w:t>
            </w:r>
          </w:p>
        </w:tc>
        <w:tc>
          <w:tcPr>
            <w:tcW w:w="2507" w:type="dxa"/>
            <w:shd w:val="clear" w:color="auto" w:fill="BDD6EE" w:themeFill="accent1" w:themeFillTint="66"/>
          </w:tcPr>
          <w:p w14:paraId="0DDE8371" w14:textId="368EF14A" w:rsidR="00262A42" w:rsidRPr="003F00CD" w:rsidRDefault="00BC7BE3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3F00CD">
              <w:rPr>
                <w:rFonts w:ascii="Verdana" w:eastAsia="Times New Roman" w:hAnsi="Verdana" w:cs="Times New Roman"/>
                <w:lang w:eastAsia="en-GB"/>
              </w:rPr>
              <w:t xml:space="preserve">Has been implemented but the believes are still useful as precedent </w:t>
            </w:r>
          </w:p>
        </w:tc>
      </w:tr>
      <w:tr w:rsidR="00262A42" w:rsidRPr="00F81DB9" w14:paraId="0507AF58" w14:textId="77777777" w:rsidTr="009E78E7">
        <w:tc>
          <w:tcPr>
            <w:tcW w:w="2177" w:type="dxa"/>
            <w:shd w:val="clear" w:color="auto" w:fill="BDD6EE" w:themeFill="accent1" w:themeFillTint="66"/>
          </w:tcPr>
          <w:p w14:paraId="427F402A" w14:textId="1FFCC3D7" w:rsidR="00262A42" w:rsidRPr="003F00CD" w:rsidRDefault="00F573F5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hyperlink r:id="rId14" w:history="1">
              <w:r w:rsidR="00BF0A2B" w:rsidRPr="003F00CD">
                <w:rPr>
                  <w:rStyle w:val="Hyperlink"/>
                  <w:rFonts w:ascii="Verdana" w:eastAsia="Times New Roman" w:hAnsi="Verdana" w:cs="Times New Roman"/>
                  <w:lang w:eastAsia="en-GB"/>
                </w:rPr>
                <w:t>What’s really on the menu</w:t>
              </w:r>
            </w:hyperlink>
          </w:p>
        </w:tc>
        <w:tc>
          <w:tcPr>
            <w:tcW w:w="4197" w:type="dxa"/>
            <w:shd w:val="clear" w:color="auto" w:fill="BDD6EE" w:themeFill="accent1" w:themeFillTint="66"/>
          </w:tcPr>
          <w:p w14:paraId="26CD598F" w14:textId="05B16238" w:rsidR="00262A42" w:rsidRPr="003F00CD" w:rsidRDefault="007540FC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3F00CD">
              <w:rPr>
                <w:rFonts w:ascii="Verdana" w:eastAsia="Times New Roman" w:hAnsi="Verdana" w:cs="Times New Roman"/>
                <w:lang w:eastAsia="en-GB"/>
              </w:rPr>
              <w:t xml:space="preserve">Commits SU to lobbying for food allergy labelling in all SU and University food outlets </w:t>
            </w:r>
          </w:p>
        </w:tc>
        <w:tc>
          <w:tcPr>
            <w:tcW w:w="2507" w:type="dxa"/>
            <w:shd w:val="clear" w:color="auto" w:fill="BDD6EE" w:themeFill="accent1" w:themeFillTint="66"/>
          </w:tcPr>
          <w:p w14:paraId="2EF195AC" w14:textId="7E05F64D" w:rsidR="00262A42" w:rsidRPr="003F00CD" w:rsidRDefault="00BF0A2B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3F00CD">
              <w:rPr>
                <w:rFonts w:ascii="Verdana" w:eastAsia="Times New Roman" w:hAnsi="Verdana" w:cs="Times New Roman"/>
                <w:lang w:eastAsia="en-GB"/>
              </w:rPr>
              <w:t xml:space="preserve">Believes are still relevant and </w:t>
            </w:r>
            <w:r w:rsidR="007540FC" w:rsidRPr="003F00CD">
              <w:rPr>
                <w:rFonts w:ascii="Verdana" w:eastAsia="Times New Roman" w:hAnsi="Verdana" w:cs="Times New Roman"/>
                <w:lang w:eastAsia="en-GB"/>
              </w:rPr>
              <w:t>U</w:t>
            </w:r>
            <w:r w:rsidRPr="003F00CD">
              <w:rPr>
                <w:rFonts w:ascii="Verdana" w:eastAsia="Times New Roman" w:hAnsi="Verdana" w:cs="Times New Roman"/>
                <w:lang w:eastAsia="en-GB"/>
              </w:rPr>
              <w:t>ni should still be encouraged to provide clear labelling</w:t>
            </w:r>
          </w:p>
        </w:tc>
      </w:tr>
    </w:tbl>
    <w:p w14:paraId="4E5BC25F" w14:textId="77777777" w:rsidR="00262A42" w:rsidRDefault="00262A42" w:rsidP="00F81DB9">
      <w:pPr>
        <w:rPr>
          <w:rFonts w:ascii="Verdana" w:hAnsi="Verdana"/>
        </w:rPr>
      </w:pPr>
    </w:p>
    <w:tbl>
      <w:tblPr>
        <w:tblStyle w:val="TableGrid"/>
        <w:tblW w:w="8881" w:type="dxa"/>
        <w:tblLook w:val="04A0" w:firstRow="1" w:lastRow="0" w:firstColumn="1" w:lastColumn="0" w:noHBand="0" w:noVBand="1"/>
      </w:tblPr>
      <w:tblGrid>
        <w:gridCol w:w="2177"/>
        <w:gridCol w:w="4627"/>
        <w:gridCol w:w="2077"/>
      </w:tblGrid>
      <w:tr w:rsidR="00262A42" w:rsidRPr="00F81DB9" w14:paraId="674083A9" w14:textId="77777777" w:rsidTr="00472D93">
        <w:tc>
          <w:tcPr>
            <w:tcW w:w="2177" w:type="dxa"/>
          </w:tcPr>
          <w:p w14:paraId="313C9932" w14:textId="77777777" w:rsidR="00262A42" w:rsidRDefault="00262A42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F81DB9">
              <w:rPr>
                <w:rFonts w:ascii="Verdana" w:eastAsia="Times New Roman" w:hAnsi="Verdana" w:cs="Times New Roman"/>
                <w:lang w:eastAsia="en-GB"/>
              </w:rPr>
              <w:t>Title</w:t>
            </w:r>
          </w:p>
          <w:p w14:paraId="7CCDCF1A" w14:textId="77777777" w:rsidR="00262A42" w:rsidRPr="00F81DB9" w:rsidRDefault="00262A42" w:rsidP="00472D93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4627" w:type="dxa"/>
          </w:tcPr>
          <w:p w14:paraId="7E8F24A2" w14:textId="77777777" w:rsidR="00262A42" w:rsidRPr="00F81DB9" w:rsidRDefault="00262A42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F81DB9">
              <w:rPr>
                <w:rFonts w:ascii="Verdana" w:eastAsia="Times New Roman" w:hAnsi="Verdana" w:cs="Times New Roman"/>
                <w:lang w:eastAsia="en-GB"/>
              </w:rPr>
              <w:t>What the policy is about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  <w:tc>
          <w:tcPr>
            <w:tcW w:w="2077" w:type="dxa"/>
          </w:tcPr>
          <w:p w14:paraId="547D555C" w14:textId="77777777" w:rsidR="00262A42" w:rsidRPr="00F81DB9" w:rsidRDefault="00262A42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Reason for recommendation</w:t>
            </w:r>
          </w:p>
        </w:tc>
      </w:tr>
      <w:tr w:rsidR="00262A42" w14:paraId="1E108373" w14:textId="77777777" w:rsidTr="00262A42">
        <w:tc>
          <w:tcPr>
            <w:tcW w:w="2177" w:type="dxa"/>
            <w:shd w:val="clear" w:color="auto" w:fill="FFC5C5"/>
          </w:tcPr>
          <w:p w14:paraId="3107D10C" w14:textId="499BD8E7" w:rsidR="00262A42" w:rsidRPr="002D315D" w:rsidRDefault="00042B6E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hyperlink r:id="rId15" w:history="1">
              <w:r w:rsidR="00DE2100" w:rsidRPr="00042B6E">
                <w:rPr>
                  <w:rStyle w:val="Hyperlink"/>
                  <w:rFonts w:ascii="Verdana" w:hAnsi="Verdana"/>
                </w:rPr>
                <w:t>No to Endorsement Culture</w:t>
              </w:r>
            </w:hyperlink>
            <w:r w:rsidR="00EA4A58" w:rsidRPr="002D315D">
              <w:rPr>
                <w:rFonts w:ascii="Verdana" w:hAnsi="Verdana"/>
              </w:rPr>
              <w:t xml:space="preserve"> </w:t>
            </w:r>
          </w:p>
        </w:tc>
        <w:tc>
          <w:tcPr>
            <w:tcW w:w="4627" w:type="dxa"/>
            <w:shd w:val="clear" w:color="auto" w:fill="FFC5C5"/>
          </w:tcPr>
          <w:p w14:paraId="13EB8D5B" w14:textId="56DFEA9F" w:rsidR="00262A42" w:rsidRPr="00F81DB9" w:rsidRDefault="002D315D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Student Officers will be exempt from self-endorsement if they choose to re-stand for election</w:t>
            </w:r>
          </w:p>
        </w:tc>
        <w:tc>
          <w:tcPr>
            <w:tcW w:w="2077" w:type="dxa"/>
            <w:shd w:val="clear" w:color="auto" w:fill="FFC5C5"/>
          </w:tcPr>
          <w:p w14:paraId="4E9AA749" w14:textId="30993757" w:rsidR="00262A42" w:rsidRDefault="002D315D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 xml:space="preserve">Implemented </w:t>
            </w:r>
          </w:p>
        </w:tc>
      </w:tr>
      <w:tr w:rsidR="00262A42" w14:paraId="229D2C20" w14:textId="77777777" w:rsidTr="00262A42">
        <w:tc>
          <w:tcPr>
            <w:tcW w:w="2177" w:type="dxa"/>
            <w:shd w:val="clear" w:color="auto" w:fill="FFC5C5"/>
          </w:tcPr>
          <w:p w14:paraId="7A8F83C7" w14:textId="66460971" w:rsidR="00262A42" w:rsidRPr="00F81DB9" w:rsidRDefault="00042B6E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hyperlink r:id="rId16" w:history="1">
              <w:r w:rsidR="002D315D" w:rsidRPr="00042B6E">
                <w:rPr>
                  <w:rStyle w:val="Hyperlink"/>
                  <w:rFonts w:ascii="Verdana" w:eastAsia="Times New Roman" w:hAnsi="Verdana" w:cs="Times New Roman"/>
                  <w:lang w:eastAsia="en-GB"/>
                </w:rPr>
                <w:t>Save our PGR space</w:t>
              </w:r>
            </w:hyperlink>
            <w:r w:rsidR="00A12013"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  <w:tc>
          <w:tcPr>
            <w:tcW w:w="4627" w:type="dxa"/>
            <w:shd w:val="clear" w:color="auto" w:fill="FFC5C5"/>
          </w:tcPr>
          <w:p w14:paraId="6EBF618D" w14:textId="10CDB45B" w:rsidR="00262A42" w:rsidRPr="00F81DB9" w:rsidRDefault="00611B13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 xml:space="preserve">Commits the SU to protecting PGR spaces during a relocation programme </w:t>
            </w:r>
            <w:r w:rsidR="00A12013">
              <w:rPr>
                <w:rFonts w:ascii="Verdana" w:eastAsia="Times New Roman" w:hAnsi="Verdana" w:cs="Times New Roman"/>
                <w:lang w:eastAsia="en-GB"/>
              </w:rPr>
              <w:t>in the University</w:t>
            </w:r>
          </w:p>
        </w:tc>
        <w:tc>
          <w:tcPr>
            <w:tcW w:w="2077" w:type="dxa"/>
            <w:shd w:val="clear" w:color="auto" w:fill="FFC5C5"/>
          </w:tcPr>
          <w:p w14:paraId="3F0E4C98" w14:textId="4C3CB9B8" w:rsidR="00262A42" w:rsidRDefault="002D315D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Implemented</w:t>
            </w:r>
          </w:p>
        </w:tc>
      </w:tr>
      <w:tr w:rsidR="00262A42" w:rsidRPr="00F81DB9" w14:paraId="5DA6268D" w14:textId="77777777" w:rsidTr="00262A42">
        <w:tc>
          <w:tcPr>
            <w:tcW w:w="2177" w:type="dxa"/>
            <w:shd w:val="clear" w:color="auto" w:fill="FFC5C5"/>
          </w:tcPr>
          <w:p w14:paraId="02B2975A" w14:textId="5930AF9E" w:rsidR="00262A42" w:rsidRPr="00F81DB9" w:rsidRDefault="00863A9C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hyperlink r:id="rId17" w:history="1">
              <w:r w:rsidR="007540FC" w:rsidRPr="00863A9C">
                <w:rPr>
                  <w:rStyle w:val="Hyperlink"/>
                  <w:rFonts w:ascii="Verdana" w:eastAsia="Times New Roman" w:hAnsi="Verdana" w:cs="Times New Roman"/>
                  <w:lang w:eastAsia="en-GB"/>
                </w:rPr>
                <w:t>Refund the tuition fee</w:t>
              </w:r>
            </w:hyperlink>
          </w:p>
        </w:tc>
        <w:tc>
          <w:tcPr>
            <w:tcW w:w="4627" w:type="dxa"/>
            <w:shd w:val="clear" w:color="auto" w:fill="FFC5C5"/>
          </w:tcPr>
          <w:p w14:paraId="1865155D" w14:textId="29BD59B1" w:rsidR="00262A42" w:rsidRPr="00F81DB9" w:rsidRDefault="00C138CA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Mandates SU officers to lobby for tuition fee refunds as a result of Covid</w:t>
            </w:r>
          </w:p>
        </w:tc>
        <w:tc>
          <w:tcPr>
            <w:tcW w:w="2077" w:type="dxa"/>
            <w:shd w:val="clear" w:color="auto" w:fill="FFC5C5"/>
          </w:tcPr>
          <w:p w14:paraId="78F15711" w14:textId="2172BDE4" w:rsidR="00262A42" w:rsidRPr="00F81DB9" w:rsidRDefault="00607999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Out of date</w:t>
            </w:r>
          </w:p>
        </w:tc>
      </w:tr>
      <w:tr w:rsidR="00262A42" w:rsidRPr="00F81DB9" w14:paraId="5A893AD4" w14:textId="77777777" w:rsidTr="00262A42">
        <w:tc>
          <w:tcPr>
            <w:tcW w:w="2177" w:type="dxa"/>
            <w:shd w:val="clear" w:color="auto" w:fill="FFC5C5"/>
          </w:tcPr>
          <w:p w14:paraId="4A21E755" w14:textId="311F2638" w:rsidR="00262A42" w:rsidRPr="00F81DB9" w:rsidRDefault="00C138CA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hyperlink r:id="rId18" w:history="1">
              <w:r w:rsidRPr="00C138CA">
                <w:rPr>
                  <w:rStyle w:val="Hyperlink"/>
                  <w:rFonts w:ascii="Verdana" w:eastAsia="Times New Roman" w:hAnsi="Verdana" w:cs="Times New Roman"/>
                  <w:lang w:eastAsia="en-GB"/>
                </w:rPr>
                <w:t>Student Rent &amp; COVID: A Campaign Approach</w:t>
              </w:r>
            </w:hyperlink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  <w:tc>
          <w:tcPr>
            <w:tcW w:w="4627" w:type="dxa"/>
            <w:shd w:val="clear" w:color="auto" w:fill="FFC5C5"/>
          </w:tcPr>
          <w:p w14:paraId="11B4883D" w14:textId="16A54ECF" w:rsidR="00262A42" w:rsidRPr="00F81DB9" w:rsidRDefault="002353BE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Mandates SU officers to lobby for rent refunds as a result of Covid measures</w:t>
            </w:r>
          </w:p>
        </w:tc>
        <w:tc>
          <w:tcPr>
            <w:tcW w:w="2077" w:type="dxa"/>
            <w:shd w:val="clear" w:color="auto" w:fill="FFC5C5"/>
          </w:tcPr>
          <w:p w14:paraId="55DB5643" w14:textId="5438B578" w:rsidR="00262A42" w:rsidRPr="00F81DB9" w:rsidRDefault="00C138CA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Out of date</w:t>
            </w:r>
          </w:p>
        </w:tc>
      </w:tr>
      <w:tr w:rsidR="002353BE" w:rsidRPr="00F81DB9" w14:paraId="588374FF" w14:textId="77777777" w:rsidTr="00262A42">
        <w:tc>
          <w:tcPr>
            <w:tcW w:w="2177" w:type="dxa"/>
            <w:shd w:val="clear" w:color="auto" w:fill="FFC5C5"/>
          </w:tcPr>
          <w:p w14:paraId="1178D3FD" w14:textId="0744F517" w:rsidR="002353BE" w:rsidRDefault="002353BE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hyperlink r:id="rId19" w:history="1">
              <w:r w:rsidRPr="002353BE">
                <w:rPr>
                  <w:rStyle w:val="Hyperlink"/>
                  <w:rFonts w:ascii="Verdana" w:eastAsia="Times New Roman" w:hAnsi="Verdana" w:cs="Times New Roman"/>
                  <w:lang w:eastAsia="en-GB"/>
                </w:rPr>
                <w:t>Travel policy motion</w:t>
              </w:r>
            </w:hyperlink>
          </w:p>
        </w:tc>
        <w:tc>
          <w:tcPr>
            <w:tcW w:w="4627" w:type="dxa"/>
            <w:shd w:val="clear" w:color="auto" w:fill="FFC5C5"/>
          </w:tcPr>
          <w:p w14:paraId="63694BA7" w14:textId="35AFD03D" w:rsidR="002353BE" w:rsidRDefault="00E02CF9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 xml:space="preserve">Commits the SU to lobbying for an environmentally friendly travel policy in the University </w:t>
            </w:r>
          </w:p>
        </w:tc>
        <w:tc>
          <w:tcPr>
            <w:tcW w:w="2077" w:type="dxa"/>
            <w:shd w:val="clear" w:color="auto" w:fill="FFC5C5"/>
          </w:tcPr>
          <w:p w14:paraId="59882F17" w14:textId="7E6AC42A" w:rsidR="002353BE" w:rsidRDefault="00E02CF9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 xml:space="preserve">Implemented </w:t>
            </w:r>
          </w:p>
        </w:tc>
      </w:tr>
      <w:tr w:rsidR="00DC497D" w:rsidRPr="00F81DB9" w14:paraId="6BC55D48" w14:textId="77777777" w:rsidTr="00262A42">
        <w:tc>
          <w:tcPr>
            <w:tcW w:w="2177" w:type="dxa"/>
            <w:shd w:val="clear" w:color="auto" w:fill="FFC5C5"/>
          </w:tcPr>
          <w:p w14:paraId="556C110A" w14:textId="4446F1F6" w:rsidR="00DC497D" w:rsidRDefault="0020429F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hyperlink r:id="rId20" w:history="1">
              <w:r w:rsidR="00DC497D" w:rsidRPr="0020429F">
                <w:rPr>
                  <w:rStyle w:val="Hyperlink"/>
                  <w:rFonts w:ascii="Verdana" w:eastAsia="Times New Roman" w:hAnsi="Verdana" w:cs="Times New Roman"/>
                  <w:lang w:eastAsia="en-GB"/>
                </w:rPr>
                <w:t>The Need for a Strategic Plan</w:t>
              </w:r>
            </w:hyperlink>
          </w:p>
        </w:tc>
        <w:tc>
          <w:tcPr>
            <w:tcW w:w="4627" w:type="dxa"/>
            <w:shd w:val="clear" w:color="auto" w:fill="FFC5C5"/>
          </w:tcPr>
          <w:p w14:paraId="2DD684D3" w14:textId="50219949" w:rsidR="00DC497D" w:rsidRDefault="00DC497D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Commits the SU to writing a strategic plan</w:t>
            </w:r>
          </w:p>
        </w:tc>
        <w:tc>
          <w:tcPr>
            <w:tcW w:w="2077" w:type="dxa"/>
            <w:shd w:val="clear" w:color="auto" w:fill="FFC5C5"/>
          </w:tcPr>
          <w:p w14:paraId="19B2647A" w14:textId="5D15FB8D" w:rsidR="00DC497D" w:rsidRDefault="00DC497D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Resolve 1 is complete and Resolve 2 is out of date</w:t>
            </w:r>
          </w:p>
        </w:tc>
      </w:tr>
    </w:tbl>
    <w:p w14:paraId="4A459668" w14:textId="2B000A26" w:rsidR="00262A42" w:rsidRDefault="00EA4A58" w:rsidP="00F81DB9">
      <w:pPr>
        <w:rPr>
          <w:rFonts w:ascii="Verdana" w:hAnsi="Verdana"/>
        </w:rPr>
      </w:pPr>
      <w:r>
        <w:rPr>
          <w:rFonts w:ascii="Verdana" w:hAnsi="Verdana"/>
        </w:rPr>
        <w:br/>
      </w:r>
    </w:p>
    <w:tbl>
      <w:tblPr>
        <w:tblStyle w:val="TableGrid"/>
        <w:tblW w:w="8881" w:type="dxa"/>
        <w:tblLook w:val="04A0" w:firstRow="1" w:lastRow="0" w:firstColumn="1" w:lastColumn="0" w:noHBand="0" w:noVBand="1"/>
      </w:tblPr>
      <w:tblGrid>
        <w:gridCol w:w="2177"/>
        <w:gridCol w:w="4627"/>
        <w:gridCol w:w="2077"/>
      </w:tblGrid>
      <w:tr w:rsidR="00262A42" w:rsidRPr="00F81DB9" w14:paraId="07A33A4C" w14:textId="77777777" w:rsidTr="00472D93">
        <w:tc>
          <w:tcPr>
            <w:tcW w:w="2177" w:type="dxa"/>
          </w:tcPr>
          <w:p w14:paraId="6AA7ED2B" w14:textId="77777777" w:rsidR="00262A42" w:rsidRDefault="00262A42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F81DB9">
              <w:rPr>
                <w:rFonts w:ascii="Verdana" w:eastAsia="Times New Roman" w:hAnsi="Verdana" w:cs="Times New Roman"/>
                <w:lang w:eastAsia="en-GB"/>
              </w:rPr>
              <w:t>Title</w:t>
            </w:r>
          </w:p>
          <w:p w14:paraId="47427F36" w14:textId="77777777" w:rsidR="00262A42" w:rsidRPr="00F81DB9" w:rsidRDefault="00262A42" w:rsidP="00472D93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4627" w:type="dxa"/>
          </w:tcPr>
          <w:p w14:paraId="5D17065E" w14:textId="77777777" w:rsidR="00262A42" w:rsidRPr="00F81DB9" w:rsidRDefault="00262A42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F81DB9">
              <w:rPr>
                <w:rFonts w:ascii="Verdana" w:eastAsia="Times New Roman" w:hAnsi="Verdana" w:cs="Times New Roman"/>
                <w:lang w:eastAsia="en-GB"/>
              </w:rPr>
              <w:t>What the policy is about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  <w:tc>
          <w:tcPr>
            <w:tcW w:w="2077" w:type="dxa"/>
          </w:tcPr>
          <w:p w14:paraId="575C367D" w14:textId="77777777" w:rsidR="00262A42" w:rsidRPr="00F81DB9" w:rsidRDefault="00262A42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Reason for recommendation</w:t>
            </w:r>
          </w:p>
        </w:tc>
      </w:tr>
      <w:tr w:rsidR="00262A42" w14:paraId="7D3EFAA1" w14:textId="77777777" w:rsidTr="00262A42">
        <w:tc>
          <w:tcPr>
            <w:tcW w:w="2177" w:type="dxa"/>
            <w:shd w:val="clear" w:color="auto" w:fill="FFE389"/>
          </w:tcPr>
          <w:p w14:paraId="1C0023C5" w14:textId="1F0F7E7D" w:rsidR="00262A42" w:rsidRPr="00F81DB9" w:rsidRDefault="001717DA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hyperlink r:id="rId21" w:history="1">
              <w:r w:rsidR="00F16760" w:rsidRPr="001717DA">
                <w:rPr>
                  <w:rStyle w:val="Hyperlink"/>
                  <w:rFonts w:ascii="Verdana" w:eastAsia="Times New Roman" w:hAnsi="Verdana" w:cs="Times New Roman"/>
                  <w:lang w:eastAsia="en-GB"/>
                </w:rPr>
                <w:t>Providing Benefit Information to Students</w:t>
              </w:r>
            </w:hyperlink>
            <w:r w:rsidR="00F16760"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  <w:tc>
          <w:tcPr>
            <w:tcW w:w="4627" w:type="dxa"/>
            <w:shd w:val="clear" w:color="auto" w:fill="FFE389"/>
          </w:tcPr>
          <w:p w14:paraId="4C68EBD9" w14:textId="44CCDE63" w:rsidR="00262A42" w:rsidRPr="00F81DB9" w:rsidRDefault="00617CF9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 xml:space="preserve">SU Advice Centre to provide up to date information about benefits to students </w:t>
            </w:r>
          </w:p>
        </w:tc>
        <w:tc>
          <w:tcPr>
            <w:tcW w:w="2077" w:type="dxa"/>
            <w:shd w:val="clear" w:color="auto" w:fill="FFE389"/>
          </w:tcPr>
          <w:p w14:paraId="702CAEE8" w14:textId="72D9F35A" w:rsidR="00262A42" w:rsidRDefault="00617CF9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 xml:space="preserve">Unsure if still relevant </w:t>
            </w:r>
          </w:p>
        </w:tc>
      </w:tr>
      <w:tr w:rsidR="00262A42" w14:paraId="63DDFAA2" w14:textId="77777777" w:rsidTr="00262A42">
        <w:tc>
          <w:tcPr>
            <w:tcW w:w="2177" w:type="dxa"/>
            <w:shd w:val="clear" w:color="auto" w:fill="FFE389"/>
          </w:tcPr>
          <w:p w14:paraId="7421F888" w14:textId="05A111DF" w:rsidR="00262A42" w:rsidRPr="00F81DB9" w:rsidRDefault="00BA14B6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hyperlink r:id="rId22" w:history="1">
              <w:r w:rsidR="00A2517C" w:rsidRPr="00BA14B6">
                <w:rPr>
                  <w:rStyle w:val="Hyperlink"/>
                  <w:rFonts w:ascii="Verdana" w:eastAsia="Times New Roman" w:hAnsi="Verdana" w:cs="Times New Roman"/>
                  <w:lang w:eastAsia="en-GB"/>
                </w:rPr>
                <w:t>Emergency Resolution: Limousines and Go-Pro Cameras!? Condemn the UEA Executive Team for their Abuse of Expenses</w:t>
              </w:r>
            </w:hyperlink>
          </w:p>
        </w:tc>
        <w:tc>
          <w:tcPr>
            <w:tcW w:w="4627" w:type="dxa"/>
            <w:shd w:val="clear" w:color="auto" w:fill="FFE389"/>
          </w:tcPr>
          <w:p w14:paraId="564877F6" w14:textId="59D99CD0" w:rsidR="00262A42" w:rsidRPr="00F81DB9" w:rsidRDefault="00457F5D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 xml:space="preserve">Condemns the UEA Executive Team for their use of expenses </w:t>
            </w:r>
          </w:p>
        </w:tc>
        <w:tc>
          <w:tcPr>
            <w:tcW w:w="2077" w:type="dxa"/>
            <w:shd w:val="clear" w:color="auto" w:fill="FFE389"/>
          </w:tcPr>
          <w:p w14:paraId="352EEA44" w14:textId="5B1DEA54" w:rsidR="00262A42" w:rsidRDefault="00457F5D" w:rsidP="00472D93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 xml:space="preserve">Unsure if still relevant as policy </w:t>
            </w:r>
          </w:p>
        </w:tc>
      </w:tr>
    </w:tbl>
    <w:p w14:paraId="00C97B2B" w14:textId="77777777" w:rsidR="00262A42" w:rsidRPr="00260D83" w:rsidRDefault="00262A42" w:rsidP="00F81DB9">
      <w:pPr>
        <w:rPr>
          <w:rFonts w:ascii="Verdana" w:hAnsi="Verdana"/>
        </w:rPr>
      </w:pPr>
    </w:p>
    <w:sectPr w:rsidR="00262A42" w:rsidRPr="00260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83"/>
    <w:rsid w:val="00036FF3"/>
    <w:rsid w:val="00042B6E"/>
    <w:rsid w:val="000C3837"/>
    <w:rsid w:val="00102370"/>
    <w:rsid w:val="001717DA"/>
    <w:rsid w:val="001810B9"/>
    <w:rsid w:val="001A1491"/>
    <w:rsid w:val="0020429F"/>
    <w:rsid w:val="002353BE"/>
    <w:rsid w:val="00260D83"/>
    <w:rsid w:val="00262A42"/>
    <w:rsid w:val="002A7635"/>
    <w:rsid w:val="002C3C38"/>
    <w:rsid w:val="002D315D"/>
    <w:rsid w:val="002E7C4A"/>
    <w:rsid w:val="003820F3"/>
    <w:rsid w:val="003D0542"/>
    <w:rsid w:val="003E3E7B"/>
    <w:rsid w:val="003F00CD"/>
    <w:rsid w:val="0040350D"/>
    <w:rsid w:val="00424437"/>
    <w:rsid w:val="00457F5D"/>
    <w:rsid w:val="004E466C"/>
    <w:rsid w:val="005B3A0A"/>
    <w:rsid w:val="005C706D"/>
    <w:rsid w:val="00607999"/>
    <w:rsid w:val="00611B13"/>
    <w:rsid w:val="00617CF9"/>
    <w:rsid w:val="00665053"/>
    <w:rsid w:val="00693288"/>
    <w:rsid w:val="006C743F"/>
    <w:rsid w:val="00753D52"/>
    <w:rsid w:val="007540FC"/>
    <w:rsid w:val="00760C78"/>
    <w:rsid w:val="00860DDD"/>
    <w:rsid w:val="00863A9C"/>
    <w:rsid w:val="00866A77"/>
    <w:rsid w:val="00920552"/>
    <w:rsid w:val="00956DA4"/>
    <w:rsid w:val="009759B5"/>
    <w:rsid w:val="009D50D9"/>
    <w:rsid w:val="009E78E7"/>
    <w:rsid w:val="009F7993"/>
    <w:rsid w:val="00A12013"/>
    <w:rsid w:val="00A2517C"/>
    <w:rsid w:val="00AE5C80"/>
    <w:rsid w:val="00B1743E"/>
    <w:rsid w:val="00B81446"/>
    <w:rsid w:val="00BA14B6"/>
    <w:rsid w:val="00BC7BE3"/>
    <w:rsid w:val="00BF0A2B"/>
    <w:rsid w:val="00C138CA"/>
    <w:rsid w:val="00C71908"/>
    <w:rsid w:val="00C97F94"/>
    <w:rsid w:val="00CF1988"/>
    <w:rsid w:val="00D1122E"/>
    <w:rsid w:val="00D456CA"/>
    <w:rsid w:val="00D725D7"/>
    <w:rsid w:val="00DC497D"/>
    <w:rsid w:val="00DE2100"/>
    <w:rsid w:val="00DF6BBA"/>
    <w:rsid w:val="00E02CF9"/>
    <w:rsid w:val="00E033DF"/>
    <w:rsid w:val="00E764E3"/>
    <w:rsid w:val="00E81E05"/>
    <w:rsid w:val="00EA4A58"/>
    <w:rsid w:val="00F16760"/>
    <w:rsid w:val="00F573F5"/>
    <w:rsid w:val="00F81DB9"/>
    <w:rsid w:val="00F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2989B"/>
  <w15:chartTrackingRefBased/>
  <w15:docId w15:val="{84BC3873-992D-4157-BF98-224C257F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38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8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easu.org/pageassets/democracy/unioncouncil/councildocumentsandnotices/UC-Agenda-29-OCT-20-1.pdf" TargetMode="External"/><Relationship Id="rId13" Type="http://schemas.openxmlformats.org/officeDocument/2006/relationships/hyperlink" Target="https://www.ueasu.org/pageassets/democracy/unioncouncil/councildocumentsandnotices/UC-Agenda-29-OCT-20-1.pdf" TargetMode="External"/><Relationship Id="rId18" Type="http://schemas.openxmlformats.org/officeDocument/2006/relationships/hyperlink" Target="https://www.ueasu.org/pageassets/democracy/unioncouncil/councildocumentsandnotices/UC-Agenda-28-Jan2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easu.org/pageassets/democracy/unionpolicy/2303.pdf" TargetMode="External"/><Relationship Id="rId7" Type="http://schemas.openxmlformats.org/officeDocument/2006/relationships/hyperlink" Target="https://www.ueasu.org/pageassets/democracy/unionpolicy/2301.pdf" TargetMode="External"/><Relationship Id="rId12" Type="http://schemas.openxmlformats.org/officeDocument/2006/relationships/hyperlink" Target="https://www.ueasu.org/pageassets/democracy/unionpolicy/Keep-SU-policy-in-University-outlets-.pdf" TargetMode="External"/><Relationship Id="rId17" Type="http://schemas.openxmlformats.org/officeDocument/2006/relationships/hyperlink" Target="https://www.ueasu.org/pageassets/democracy/unioncouncil/councildocumentsandnotices/UC-Agenda-28-Jan2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easu.org/pageassets/democracy/unioncouncil/councildocumentsandnotices/Motion-to-save-our-PGR-space.pdf" TargetMode="External"/><Relationship Id="rId20" Type="http://schemas.openxmlformats.org/officeDocument/2006/relationships/hyperlink" Target="https://www.ueasu.org/pageassets/democracy/unioncouncil/councildocumentsandnotices/union-council-March-202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easu.org/pageassets/democracy/unioncouncil/councildocumentsandnotices/union-council-agenda-April-2021.2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ueasu.org/pageassets/democracy/unionpolicy/No-to-Endorsement-Cultur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easu.org/pageassets/democracy/unionpolicy/2338.pdf" TargetMode="External"/><Relationship Id="rId19" Type="http://schemas.openxmlformats.org/officeDocument/2006/relationships/hyperlink" Target="https://www.ueasu.org/pageassets/democracy/unioncouncil/councildocumentsandnotices/UC-Agenda-28-Jan21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easu.org/pageassets/democracy/unioncouncil/councildocumentsandnotices/UC-Agenda-29-OCT-20-1.pdf" TargetMode="External"/><Relationship Id="rId14" Type="http://schemas.openxmlformats.org/officeDocument/2006/relationships/hyperlink" Target="https://www.ueasu.org/pageassets/democracy/unioncouncil/councildocumentsandnotices/UC-Agenda-28-Jan21.pdf" TargetMode="External"/><Relationship Id="rId22" Type="http://schemas.openxmlformats.org/officeDocument/2006/relationships/hyperlink" Target="https://www.ueasu.org/pageassets/democracy/unionpolicy/Emergency-resolution-limousines-and-GoPro-cameras-233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946709-2f49-4a99-abe0-1f118e30c804" xsi:nil="true"/>
    <lcf76f155ced4ddcb4097134ff3c332f xmlns="3d63cdf9-267a-4480-a714-cb5a76ce1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AF06062CEB04DBB43FC164A3D44A1" ma:contentTypeVersion="15" ma:contentTypeDescription="Create a new document." ma:contentTypeScope="" ma:versionID="0e381cbc9c30af2c5015e0b521d0c37d">
  <xsd:schema xmlns:xsd="http://www.w3.org/2001/XMLSchema" xmlns:xs="http://www.w3.org/2001/XMLSchema" xmlns:p="http://schemas.microsoft.com/office/2006/metadata/properties" xmlns:ns2="3d63cdf9-267a-4480-a714-cb5a76ce1702" xmlns:ns3="60946709-2f49-4a99-abe0-1f118e30c804" targetNamespace="http://schemas.microsoft.com/office/2006/metadata/properties" ma:root="true" ma:fieldsID="cd6909d7d6bcd822f6befb7f7570b823" ns2:_="" ns3:_="">
    <xsd:import namespace="3d63cdf9-267a-4480-a714-cb5a76ce1702"/>
    <xsd:import namespace="60946709-2f49-4a99-abe0-1f118e30c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3cdf9-267a-4480-a714-cb5a76ce1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46709-2f49-4a99-abe0-1f118e30c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0ac3cf-0702-4a39-8bfc-e9be112ffb8d}" ma:internalName="TaxCatchAll" ma:showField="CatchAllData" ma:web="60946709-2f49-4a99-abe0-1f118e30c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5DBE6-B120-4DA1-8E03-15EC18CC5568}">
  <ds:schemaRefs>
    <ds:schemaRef ds:uri="http://schemas.microsoft.com/office/2006/metadata/properties"/>
    <ds:schemaRef ds:uri="http://schemas.microsoft.com/office/infopath/2007/PartnerControls"/>
    <ds:schemaRef ds:uri="60946709-2f49-4a99-abe0-1f118e30c804"/>
    <ds:schemaRef ds:uri="3d63cdf9-267a-4480-a714-cb5a76ce1702"/>
  </ds:schemaRefs>
</ds:datastoreItem>
</file>

<file path=customXml/itemProps2.xml><?xml version="1.0" encoding="utf-8"?>
<ds:datastoreItem xmlns:ds="http://schemas.openxmlformats.org/officeDocument/2006/customXml" ds:itemID="{12721D54-58B1-4179-87F2-E463BFED0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F183D-15CE-4FAC-8FC5-B5D3FDE0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3cdf9-267a-4480-a714-cb5a76ce1702"/>
    <ds:schemaRef ds:uri="60946709-2f49-4a99-abe0-1f118e30c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Atherton (UEASU - Staff)</dc:creator>
  <cp:keywords/>
  <dc:description/>
  <cp:lastModifiedBy>Abbie Mulcairn (UEASU - Staff)</cp:lastModifiedBy>
  <cp:revision>5</cp:revision>
  <dcterms:created xsi:type="dcterms:W3CDTF">2022-11-16T11:51:00Z</dcterms:created>
  <dcterms:modified xsi:type="dcterms:W3CDTF">2022-11-16T15:17:00Z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0x010100788AF06062CEB04DBB43FC164A3D44A1</vt:lpwstr>
  </property>
  <property fmtid="{D5CDD505-2E9C-101B-9397-08002B2CF9AE}" pid="3" name="MediaServiceImageTags">
    <vt:lpwstr/>
  </property>
</Properties>
</file>